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6084B" w14:textId="6EF49208" w:rsidR="00646331" w:rsidRDefault="004B5B8B" w:rsidP="00B47D1A">
      <w:pPr>
        <w:pStyle w:val="2"/>
        <w:numPr>
          <w:ilvl w:val="0"/>
          <w:numId w:val="0"/>
        </w:numPr>
        <w:tabs>
          <w:tab w:val="right" w:pos="12474"/>
        </w:tabs>
        <w:spacing w:before="0"/>
        <w:jc w:val="center"/>
        <w:rPr>
          <w:rFonts w:cs="Arial"/>
          <w:i w:val="0"/>
          <w:color w:val="0070C0"/>
          <w:sz w:val="20"/>
          <w:szCs w:val="20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62D50102" wp14:editId="5A64FAC1">
            <wp:simplePos x="0" y="0"/>
            <wp:positionH relativeFrom="column">
              <wp:posOffset>3486150</wp:posOffset>
            </wp:positionH>
            <wp:positionV relativeFrom="paragraph">
              <wp:posOffset>-316230</wp:posOffset>
            </wp:positionV>
            <wp:extent cx="1916430" cy="373380"/>
            <wp:effectExtent l="0" t="0" r="7620" b="7620"/>
            <wp:wrapNone/>
            <wp:docPr id="1" name="Рисунок 3" descr="WB I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B IF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43805B19" wp14:editId="409106D0">
            <wp:simplePos x="0" y="0"/>
            <wp:positionH relativeFrom="column">
              <wp:posOffset>7381240</wp:posOffset>
            </wp:positionH>
            <wp:positionV relativeFrom="paragraph">
              <wp:posOffset>-316230</wp:posOffset>
            </wp:positionV>
            <wp:extent cx="1894205" cy="271145"/>
            <wp:effectExtent l="0" t="0" r="0" b="0"/>
            <wp:wrapNone/>
            <wp:docPr id="2" name="Рисунок 2" descr="China Pow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na Pow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48A">
        <w:rPr>
          <w:rFonts w:ascii="Times New Roman" w:hAnsi="Times New Roman"/>
          <w:noProof/>
          <w:color w:val="A6A6A6" w:themeColor="background1" w:themeShade="A6"/>
          <w:sz w:val="20"/>
          <w:szCs w:val="20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2FCB8DD3" wp14:editId="2A0D8824">
            <wp:simplePos x="0" y="0"/>
            <wp:positionH relativeFrom="column">
              <wp:posOffset>-314960</wp:posOffset>
            </wp:positionH>
            <wp:positionV relativeFrom="paragraph">
              <wp:posOffset>-408940</wp:posOffset>
            </wp:positionV>
            <wp:extent cx="1543050" cy="457835"/>
            <wp:effectExtent l="0" t="0" r="0" b="0"/>
            <wp:wrapNone/>
            <wp:docPr id="3" name="Рисунок 3" descr="C:\Users\vmerkuryev.ECOSOCIO.000\AppData\Local\Microsoft\Windows\INetCache\Content.Word\AII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merkuryev.ECOSOCIO.000\AppData\Local\Microsoft\Windows\INetCache\Content.Word\AIIB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802A1" w14:textId="77777777" w:rsidR="003E5978" w:rsidRPr="00416236" w:rsidRDefault="00607541" w:rsidP="00382547">
      <w:pPr>
        <w:pStyle w:val="2"/>
        <w:numPr>
          <w:ilvl w:val="0"/>
          <w:numId w:val="0"/>
        </w:numPr>
        <w:tabs>
          <w:tab w:val="center" w:pos="7088"/>
          <w:tab w:val="right" w:pos="13892"/>
        </w:tabs>
        <w:spacing w:before="0"/>
        <w:ind w:firstLine="2410"/>
        <w:jc w:val="center"/>
        <w:rPr>
          <w:rFonts w:cs="Arial"/>
          <w:i w:val="0"/>
          <w:color w:val="0070C0"/>
          <w:sz w:val="20"/>
          <w:szCs w:val="20"/>
          <w:lang w:val="ru-RU"/>
        </w:rPr>
      </w:pPr>
      <w:r w:rsidRPr="006C1011">
        <w:rPr>
          <w:rFonts w:cs="Arial"/>
          <w:i w:val="0"/>
          <w:color w:val="0070C0"/>
          <w:sz w:val="20"/>
          <w:szCs w:val="20"/>
          <w:lang w:val="ru-RU"/>
        </w:rPr>
        <w:t xml:space="preserve">ПЛАН ЭКОЛОГИЧЕСКИХ И СОЦИАЛЬНЫХ МЕРОПРИЯТИЙ ДЛЯ </w:t>
      </w:r>
      <w:r>
        <w:rPr>
          <w:rFonts w:cs="Arial"/>
          <w:i w:val="0"/>
          <w:color w:val="0070C0"/>
          <w:sz w:val="20"/>
          <w:szCs w:val="20"/>
          <w:lang w:val="ru-RU"/>
        </w:rPr>
        <w:t xml:space="preserve">ВЕТРОВОЙ </w:t>
      </w:r>
      <w:r w:rsidRPr="006C1011">
        <w:rPr>
          <w:rFonts w:cs="Arial"/>
          <w:i w:val="0"/>
          <w:color w:val="0070C0"/>
          <w:sz w:val="20"/>
          <w:szCs w:val="20"/>
          <w:lang w:val="ru-RU"/>
        </w:rPr>
        <w:t xml:space="preserve">ЭЛЕКТРОСТАНЦИИ </w:t>
      </w:r>
      <w:r>
        <w:rPr>
          <w:rFonts w:cs="Arial"/>
          <w:i w:val="0"/>
          <w:color w:val="0070C0"/>
          <w:sz w:val="20"/>
          <w:szCs w:val="20"/>
          <w:lang w:val="ru-RU"/>
        </w:rPr>
        <w:t>ЖАНАТАС</w:t>
      </w:r>
    </w:p>
    <w:p w14:paraId="30F0ED14" w14:textId="39AC3DA5" w:rsidR="003E5978" w:rsidRPr="003E5978" w:rsidRDefault="003E5978" w:rsidP="003E5978">
      <w:pPr>
        <w:tabs>
          <w:tab w:val="right" w:pos="14601"/>
        </w:tabs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E597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Цвет статуса действия: </w:t>
      </w:r>
      <w:r w:rsidR="00E20437">
        <w:rPr>
          <w:rFonts w:ascii="Times New Roman" w:hAnsi="Times New Roman" w:cs="Times New Roman"/>
          <w:sz w:val="20"/>
          <w:szCs w:val="20"/>
          <w:shd w:val="clear" w:color="auto" w:fill="FDE9D9"/>
          <w:lang w:val="ru-RU" w:eastAsia="ru-RU"/>
        </w:rPr>
        <w:t>существенное отставание</w:t>
      </w:r>
      <w:r w:rsidRPr="003E597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; </w:t>
      </w:r>
      <w:r w:rsidR="00E20437">
        <w:rPr>
          <w:rFonts w:ascii="Times New Roman" w:hAnsi="Times New Roman" w:cs="Times New Roman"/>
          <w:sz w:val="20"/>
          <w:szCs w:val="20"/>
          <w:shd w:val="clear" w:color="auto" w:fill="FFFFCC"/>
          <w:lang w:val="ru-RU" w:eastAsia="ru-RU"/>
        </w:rPr>
        <w:t>незначительное отставание</w:t>
      </w:r>
      <w:r w:rsidRPr="003E597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; </w:t>
      </w:r>
      <w:r w:rsidRPr="003E5978">
        <w:rPr>
          <w:lang w:val="ru-RU"/>
        </w:rPr>
        <w:t xml:space="preserve"> </w:t>
      </w:r>
      <w:r w:rsidR="00E20437">
        <w:rPr>
          <w:rFonts w:ascii="Times New Roman" w:hAnsi="Times New Roman" w:cs="Times New Roman"/>
          <w:sz w:val="20"/>
          <w:szCs w:val="20"/>
          <w:shd w:val="clear" w:color="auto" w:fill="CCECFF"/>
          <w:lang w:val="ru-RU" w:eastAsia="ru-RU"/>
        </w:rPr>
        <w:t>процесс не закончен, но идет по плану</w:t>
      </w:r>
      <w:r w:rsidRPr="003E597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; </w:t>
      </w:r>
      <w:r w:rsidR="00AE48ED">
        <w:rPr>
          <w:rFonts w:ascii="Times New Roman" w:hAnsi="Times New Roman" w:cs="Times New Roman"/>
          <w:sz w:val="20"/>
          <w:szCs w:val="20"/>
          <w:shd w:val="clear" w:color="auto" w:fill="CCFFCC"/>
          <w:lang w:val="ru-RU" w:eastAsia="ru-RU"/>
        </w:rPr>
        <w:t>критерии достигнуты</w:t>
      </w:r>
      <w:r w:rsidRPr="003E597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3E597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12E4" w:rsidRPr="00FD12E4">
        <w:rPr>
          <w:rFonts w:ascii="Times New Roman" w:hAnsi="Times New Roman" w:cs="Times New Roman"/>
          <w:color w:val="FF0000"/>
          <w:sz w:val="18"/>
          <w:szCs w:val="18"/>
          <w:lang w:val="ru-RU"/>
        </w:rPr>
        <w:t>редакция</w:t>
      </w:r>
      <w:r w:rsidRPr="00FD12E4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="00E210E5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r w:rsidRPr="00FD12E4">
        <w:rPr>
          <w:rFonts w:ascii="Times New Roman" w:hAnsi="Times New Roman" w:cs="Times New Roman"/>
          <w:color w:val="FF0000"/>
          <w:sz w:val="18"/>
          <w:szCs w:val="18"/>
          <w:lang w:val="ru-RU"/>
        </w:rPr>
        <w:t>.0</w:t>
      </w:r>
      <w:r w:rsidR="00E210E5">
        <w:rPr>
          <w:rFonts w:ascii="Times New Roman" w:hAnsi="Times New Roman" w:cs="Times New Roman"/>
          <w:color w:val="FF0000"/>
          <w:sz w:val="18"/>
          <w:szCs w:val="18"/>
          <w:lang w:val="ru-RU"/>
        </w:rPr>
        <w:t>5</w:t>
      </w:r>
      <w:r w:rsidRPr="00FD12E4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FD12E4" w:rsidRPr="00FD12E4">
        <w:rPr>
          <w:rFonts w:ascii="Times New Roman" w:hAnsi="Times New Roman" w:cs="Times New Roman"/>
          <w:color w:val="FF0000"/>
          <w:sz w:val="18"/>
          <w:szCs w:val="18"/>
          <w:lang w:val="ru-RU"/>
        </w:rPr>
        <w:t>3</w:t>
      </w:r>
    </w:p>
    <w:tbl>
      <w:tblPr>
        <w:tblStyle w:val="OSTEnergyTable"/>
        <w:tblW w:w="15482" w:type="dxa"/>
        <w:tblInd w:w="-743" w:type="dxa"/>
        <w:tblBorders>
          <w:top w:val="single" w:sz="4" w:space="0" w:color="28AF73"/>
          <w:left w:val="single" w:sz="4" w:space="0" w:color="28AF73"/>
          <w:bottom w:val="single" w:sz="4" w:space="0" w:color="28AF73"/>
          <w:right w:val="single" w:sz="4" w:space="0" w:color="28AF73"/>
          <w:insideH w:val="single" w:sz="4" w:space="0" w:color="28AF73"/>
          <w:insideV w:val="single" w:sz="4" w:space="0" w:color="28AF73"/>
        </w:tblBorders>
        <w:tblLayout w:type="fixed"/>
        <w:tblLook w:val="0620" w:firstRow="1" w:lastRow="0" w:firstColumn="0" w:lastColumn="0" w:noHBand="1" w:noVBand="1"/>
      </w:tblPr>
      <w:tblGrid>
        <w:gridCol w:w="563"/>
        <w:gridCol w:w="4973"/>
        <w:gridCol w:w="1706"/>
        <w:gridCol w:w="2685"/>
        <w:gridCol w:w="3722"/>
        <w:gridCol w:w="1833"/>
      </w:tblGrid>
      <w:tr w:rsidR="0095029B" w:rsidRPr="00A602CD" w14:paraId="1ECEA9B9" w14:textId="05C126D7" w:rsidTr="00F60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2" w:type="pct"/>
            <w:tcBorders>
              <w:bottom w:val="nil"/>
            </w:tcBorders>
            <w:shd w:val="clear" w:color="auto" w:fill="28AF73"/>
            <w:vAlign w:val="center"/>
            <w:hideMark/>
          </w:tcPr>
          <w:p w14:paraId="285ECB89" w14:textId="77777777" w:rsidR="0095029B" w:rsidRPr="00A4361E" w:rsidRDefault="0095029B" w:rsidP="0095029B">
            <w:pPr>
              <w:pStyle w:val="TableHeadingLeft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606" w:type="pct"/>
            <w:tcBorders>
              <w:bottom w:val="nil"/>
            </w:tcBorders>
            <w:shd w:val="clear" w:color="auto" w:fill="28AF73"/>
            <w:vAlign w:val="center"/>
            <w:hideMark/>
          </w:tcPr>
          <w:p w14:paraId="57B31FEF" w14:textId="77777777" w:rsidR="0095029B" w:rsidRPr="00607541" w:rsidRDefault="0095029B" w:rsidP="0095029B">
            <w:pPr>
              <w:pStyle w:val="TableHeadingLeft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Мероприятие </w:t>
            </w:r>
          </w:p>
        </w:tc>
        <w:tc>
          <w:tcPr>
            <w:tcW w:w="551" w:type="pct"/>
            <w:tcBorders>
              <w:bottom w:val="nil"/>
            </w:tcBorders>
            <w:shd w:val="clear" w:color="auto" w:fill="28AF73"/>
            <w:vAlign w:val="center"/>
          </w:tcPr>
          <w:p w14:paraId="11891FD0" w14:textId="77777777" w:rsidR="0095029B" w:rsidRPr="00607541" w:rsidRDefault="0095029B" w:rsidP="0095029B">
            <w:pPr>
              <w:pStyle w:val="TableHeadingLeft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Ресурсы/Ответственность </w:t>
            </w:r>
          </w:p>
          <w:p w14:paraId="54963B23" w14:textId="77777777" w:rsidR="0095029B" w:rsidRPr="005F1EFA" w:rsidRDefault="0095029B" w:rsidP="0095029B">
            <w:pPr>
              <w:pStyle w:val="TableHeadingLeft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  <w:shd w:val="clear" w:color="auto" w:fill="28AF73"/>
            <w:vAlign w:val="center"/>
          </w:tcPr>
          <w:p w14:paraId="22679FFC" w14:textId="77777777" w:rsidR="0095029B" w:rsidRPr="00607541" w:rsidRDefault="0095029B" w:rsidP="0095029B">
            <w:pPr>
              <w:pStyle w:val="TableHeadingLeft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54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Целевые и оценочные критерии для успешного завершения</w:t>
            </w:r>
          </w:p>
        </w:tc>
        <w:tc>
          <w:tcPr>
            <w:tcW w:w="1202" w:type="pct"/>
            <w:tcBorders>
              <w:bottom w:val="nil"/>
            </w:tcBorders>
            <w:shd w:val="clear" w:color="auto" w:fill="28AF73"/>
            <w:vAlign w:val="center"/>
          </w:tcPr>
          <w:p w14:paraId="7603FD08" w14:textId="33352DE3" w:rsidR="0095029B" w:rsidRDefault="0095029B" w:rsidP="0095029B">
            <w:pPr>
              <w:pStyle w:val="TableHeadingLeft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59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реализация с указанием % выполненных работ</w:t>
            </w:r>
          </w:p>
        </w:tc>
        <w:tc>
          <w:tcPr>
            <w:tcW w:w="592" w:type="pct"/>
            <w:tcBorders>
              <w:bottom w:val="nil"/>
            </w:tcBorders>
            <w:shd w:val="clear" w:color="auto" w:fill="28AF73"/>
            <w:vAlign w:val="center"/>
          </w:tcPr>
          <w:p w14:paraId="7C713A18" w14:textId="3F566BCE" w:rsidR="0095029B" w:rsidRPr="00607541" w:rsidRDefault="0095029B" w:rsidP="0095029B">
            <w:pPr>
              <w:pStyle w:val="TableHeadingLeft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Ссылка на подтверждающие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документы</w:t>
            </w:r>
          </w:p>
        </w:tc>
      </w:tr>
      <w:tr w:rsidR="0095029B" w:rsidRPr="00232C73" w14:paraId="3744BED9" w14:textId="120F1C69" w:rsidTr="00F603CA">
        <w:trPr>
          <w:trHeight w:val="89"/>
        </w:trPr>
        <w:tc>
          <w:tcPr>
            <w:tcW w:w="1788" w:type="pct"/>
            <w:gridSpan w:val="2"/>
            <w:tcBorders>
              <w:top w:val="nil"/>
              <w:bottom w:val="nil"/>
              <w:right w:val="nil"/>
            </w:tcBorders>
            <w:shd w:val="clear" w:color="auto" w:fill="FF5050"/>
            <w:vAlign w:val="center"/>
          </w:tcPr>
          <w:p w14:paraId="511BBF4C" w14:textId="3B839B43" w:rsidR="0095029B" w:rsidRPr="0065594A" w:rsidRDefault="0095029B" w:rsidP="0095029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B758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1.Экологическая и социальная оценка и управление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3086A864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38F6DFBE" w14:textId="77777777" w:rsidR="0095029B" w:rsidRPr="0065594A" w:rsidRDefault="0095029B" w:rsidP="0095029B">
            <w:pPr>
              <w:tabs>
                <w:tab w:val="left" w:pos="56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71F24693" w14:textId="77777777" w:rsidR="0095029B" w:rsidRDefault="0095029B" w:rsidP="0095029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68C1AF66" w14:textId="77777777" w:rsidR="0095029B" w:rsidRDefault="0095029B" w:rsidP="0095029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</w:tr>
      <w:tr w:rsidR="0095029B" w:rsidRPr="00E703D7" w14:paraId="7D8ECAA6" w14:textId="1DC91245" w:rsidTr="00322855">
        <w:trPr>
          <w:trHeight w:val="742"/>
        </w:trPr>
        <w:tc>
          <w:tcPr>
            <w:tcW w:w="182" w:type="pct"/>
            <w:tcBorders>
              <w:top w:val="nil"/>
              <w:bottom w:val="single" w:sz="4" w:space="0" w:color="28AF73"/>
              <w:right w:val="single" w:sz="4" w:space="0" w:color="28AF73"/>
            </w:tcBorders>
          </w:tcPr>
          <w:p w14:paraId="0FC458DC" w14:textId="77777777" w:rsidR="0095029B" w:rsidRPr="0095029B" w:rsidRDefault="0095029B" w:rsidP="0095029B">
            <w:pPr>
              <w:pStyle w:val="TableTextLeft"/>
              <w:spacing w:before="0" w:after="6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1.1</w:t>
            </w:r>
          </w:p>
        </w:tc>
        <w:tc>
          <w:tcPr>
            <w:tcW w:w="1606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shd w:val="clear" w:color="auto" w:fill="auto"/>
            <w:vAlign w:val="center"/>
          </w:tcPr>
          <w:p w14:paraId="7A91A7AA" w14:textId="7B7D2DE2" w:rsidR="0095029B" w:rsidRPr="0065594A" w:rsidRDefault="00E703D7" w:rsidP="00E703D7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а.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Назначить Менеджера по связям с общественностью (МСО) и обеспечить должное обучение для того, чтобы МСО смог подготовить и реализовать систему взаимодействия с заинтересованными сторонами. </w:t>
            </w:r>
          </w:p>
          <w:p w14:paraId="40DA2A5B" w14:textId="6F13A5AB" w:rsidR="0095029B" w:rsidRPr="0065594A" w:rsidRDefault="00E703D7" w:rsidP="00E703D7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б.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Назначить менеджера ОТБОС и обеспечить должное обучение по ИСО 14001 и 45001 для того, чтобы он смог подготовить и реализовать систему управления ОТБОС. </w:t>
            </w:r>
          </w:p>
          <w:p w14:paraId="0C97B9CE" w14:textId="39D34801" w:rsidR="0095029B" w:rsidRPr="0065594A" w:rsidRDefault="00322855" w:rsidP="0095029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394A58"/>
                <w:sz w:val="20"/>
                <w:szCs w:val="20"/>
                <w:lang w:val="ru-RU" w:eastAsia="sv-SE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</w:t>
            </w:r>
            <w:r w:rsidR="00E703D7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Обеспечить полное соответствие казахстанскому законодательству и относящимся к проекту стандартам. </w:t>
            </w:r>
          </w:p>
        </w:tc>
        <w:tc>
          <w:tcPr>
            <w:tcW w:w="551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6194584D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Время персонала, стоимость обучения /</w:t>
            </w:r>
          </w:p>
          <w:p w14:paraId="130C7D62" w14:textId="77777777" w:rsidR="0095029B" w:rsidRPr="0065594A" w:rsidRDefault="0095029B" w:rsidP="0095029B">
            <w:pPr>
              <w:tabs>
                <w:tab w:val="left" w:pos="56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94A58"/>
                <w:sz w:val="20"/>
                <w:szCs w:val="20"/>
                <w:lang w:val="ru-RU" w:eastAsia="sv-SE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Руководитель компании, менеджер участка</w:t>
            </w:r>
          </w:p>
        </w:tc>
        <w:tc>
          <w:tcPr>
            <w:tcW w:w="867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6132D24B" w14:textId="09798158" w:rsidR="0095029B" w:rsidRPr="0065594A" w:rsidRDefault="006B3485" w:rsidP="0095029B">
            <w:pPr>
              <w:tabs>
                <w:tab w:val="left" w:pos="56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а.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МСО назначен. Обучение пройдено.</w:t>
            </w:r>
          </w:p>
          <w:p w14:paraId="39DE4E73" w14:textId="24E09C95" w:rsidR="008B74C4" w:rsidRDefault="006B3485" w:rsidP="0095029B">
            <w:pPr>
              <w:tabs>
                <w:tab w:val="left" w:pos="56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б. </w:t>
            </w:r>
            <w:r w:rsidR="008B74C4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Менеджер по ОТБОС назначен</w:t>
            </w:r>
          </w:p>
          <w:p w14:paraId="5B474A0C" w14:textId="77777777" w:rsidR="0095029B" w:rsidRDefault="00E210E5" w:rsidP="0095029B">
            <w:pPr>
              <w:tabs>
                <w:tab w:val="left" w:pos="56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94A58"/>
                <w:sz w:val="20"/>
                <w:szCs w:val="20"/>
                <w:lang w:val="ru-RU" w:eastAsia="sv-SE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</w:t>
            </w:r>
            <w:r w:rsidR="006B348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Документация по ОТБОС рассмотрена квалифицированным подрядчиком и одобрена, что разработана в надлежащем качестве</w:t>
            </w:r>
          </w:p>
          <w:p w14:paraId="75BA8233" w14:textId="0FFBDAA1" w:rsidR="00E210E5" w:rsidRPr="00E210E5" w:rsidRDefault="00E210E5" w:rsidP="0095029B">
            <w:pPr>
              <w:tabs>
                <w:tab w:val="left" w:pos="56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г. Нарушений законодательства нет</w:t>
            </w:r>
          </w:p>
        </w:tc>
        <w:tc>
          <w:tcPr>
            <w:tcW w:w="1202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shd w:val="clear" w:color="auto" w:fill="CCECFF"/>
          </w:tcPr>
          <w:p w14:paraId="1200A40E" w14:textId="5F10C396" w:rsidR="00E703D7" w:rsidRDefault="00E703D7" w:rsidP="00E703D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highlight w:val="yellow"/>
                <w:shd w:val="clear" w:color="auto" w:fill="CCFFCC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</w:t>
            </w:r>
            <w:r w:rsidRPr="00322855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ECFF"/>
                <w:lang w:val="ru-RU"/>
              </w:rPr>
              <w:t xml:space="preserve">. МСО </w:t>
            </w:r>
            <w:r w:rsidR="0095029B" w:rsidRPr="00322855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ECFF"/>
                <w:lang w:val="ru-RU"/>
              </w:rPr>
              <w:t>Назначен.</w:t>
            </w:r>
            <w:r w:rsidRPr="00322855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ECFF"/>
                <w:lang w:val="ru-RU"/>
              </w:rPr>
              <w:t xml:space="preserve"> Квалификация достаточна для </w:t>
            </w:r>
            <w:r w:rsidR="008B74C4" w:rsidRPr="00322855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ECFF"/>
                <w:lang w:val="ru-RU"/>
              </w:rPr>
              <w:t>выполнения</w:t>
            </w:r>
            <w:r w:rsidRPr="00322855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ECFF"/>
                <w:lang w:val="ru-RU"/>
              </w:rPr>
              <w:t xml:space="preserve"> поставленных ПВЗС задач 100%</w:t>
            </w:r>
          </w:p>
          <w:p w14:paraId="4F6FA061" w14:textId="5463BD5C" w:rsidR="00322855" w:rsidRPr="00253EB4" w:rsidRDefault="00E703D7" w:rsidP="00322855">
            <w:pPr>
              <w:shd w:val="clear" w:color="auto" w:fill="CCECFF"/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ECFF"/>
                <w:lang w:val="ru-RU"/>
              </w:rPr>
            </w:pPr>
            <w:r w:rsidRPr="00322855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ECFF"/>
                <w:lang w:val="ru-RU"/>
              </w:rPr>
              <w:t xml:space="preserve">б. </w:t>
            </w:r>
            <w:r w:rsidRPr="00FD27B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CCECFF"/>
                <w:lang w:val="ru-RU"/>
              </w:rPr>
              <w:t>После увольнения м</w:t>
            </w:r>
            <w:r w:rsidR="0095029B" w:rsidRPr="00FD27B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CCECFF"/>
                <w:lang w:val="ru-RU"/>
              </w:rPr>
              <w:t>енеджер</w:t>
            </w:r>
            <w:r w:rsidRPr="00FD27B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CCECFF"/>
                <w:lang w:val="ru-RU"/>
              </w:rPr>
              <w:t>ов</w:t>
            </w:r>
            <w:r w:rsidR="0095029B" w:rsidRPr="00FD27B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CCECFF"/>
                <w:lang w:val="ru-RU"/>
              </w:rPr>
              <w:t xml:space="preserve"> по ОТБОС</w:t>
            </w:r>
            <w:r w:rsidRPr="00FD27B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CCECFF"/>
                <w:lang w:val="ru-RU"/>
              </w:rPr>
              <w:t xml:space="preserve">, </w:t>
            </w:r>
            <w:r w:rsidR="0097125C" w:rsidRPr="00FD27B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CCECFF"/>
                <w:lang w:val="ru-RU"/>
              </w:rPr>
              <w:t>н</w:t>
            </w:r>
            <w:r w:rsidR="00AE2CC4" w:rsidRPr="00FD27B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CCECFF"/>
                <w:lang w:val="ru-RU"/>
              </w:rPr>
              <w:t>овый менеджер по ОТБОС назначен – 100%</w:t>
            </w:r>
          </w:p>
          <w:p w14:paraId="1066D3FC" w14:textId="13C66D80" w:rsidR="006B3485" w:rsidRDefault="00E210E5" w:rsidP="00322855">
            <w:pPr>
              <w:shd w:val="clear" w:color="auto" w:fill="CCECFF"/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ECFF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ECFF"/>
                <w:lang w:val="ru-RU"/>
              </w:rPr>
              <w:t>в</w:t>
            </w:r>
            <w:r w:rsidR="006B3485" w:rsidRPr="006B3485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ECFF"/>
                <w:lang w:val="ru-RU"/>
              </w:rPr>
              <w:t>. Документация обновлена – 100%</w:t>
            </w:r>
          </w:p>
          <w:p w14:paraId="74FA52D9" w14:textId="09C7D69E" w:rsidR="00E210E5" w:rsidRPr="00E210E5" w:rsidRDefault="00E210E5" w:rsidP="00322855">
            <w:pPr>
              <w:shd w:val="clear" w:color="auto" w:fill="CCECFF"/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ECFF"/>
                <w:lang w:val="ru-RU"/>
              </w:rPr>
              <w:t>г</w:t>
            </w:r>
            <w:r w:rsidRPr="00322855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ECFF"/>
                <w:lang w:val="ru-RU"/>
              </w:rPr>
              <w:t>. Нарушений законодательства нет 100%</w:t>
            </w:r>
          </w:p>
        </w:tc>
        <w:tc>
          <w:tcPr>
            <w:tcW w:w="592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36916EC6" w14:textId="38032111" w:rsidR="0095029B" w:rsidRPr="0053591A" w:rsidRDefault="0095029B" w:rsidP="007014A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1.1</w:t>
            </w:r>
            <w:r w:rsidR="00E703D7"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a</w:t>
            </w: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Nevskiy S MSO</w:t>
            </w:r>
          </w:p>
          <w:p w14:paraId="61B443D2" w14:textId="2626E189" w:rsidR="00E703D7" w:rsidRPr="0053591A" w:rsidRDefault="00E703D7" w:rsidP="007014A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1.1</w:t>
            </w:r>
            <w:r w:rsidR="007014A9"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b</w:t>
            </w: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="00FD27B2"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Hekimat Zh HSE manager</w:t>
            </w: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.</w:t>
            </w:r>
          </w:p>
          <w:p w14:paraId="34F54F22" w14:textId="77777777" w:rsidR="007014A9" w:rsidRPr="0053591A" w:rsidRDefault="007014A9" w:rsidP="007014A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1.1b HSE meeting minutes example</w:t>
            </w:r>
          </w:p>
          <w:p w14:paraId="3AA8FFF4" w14:textId="77777777" w:rsidR="007014A9" w:rsidRPr="0053591A" w:rsidRDefault="007014A9" w:rsidP="007014A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1.1b Quarterly H&amp;S briefings registration book</w:t>
            </w:r>
          </w:p>
          <w:p w14:paraId="538565E9" w14:textId="77777777" w:rsidR="007014A9" w:rsidRPr="0053591A" w:rsidRDefault="007014A9" w:rsidP="007014A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1.1b H&amp;S trainings registration</w:t>
            </w:r>
          </w:p>
          <w:p w14:paraId="21D4D8D3" w14:textId="7F7409F8" w:rsidR="0068408E" w:rsidRPr="00E703D7" w:rsidRDefault="0068408E" w:rsidP="007014A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1.1b On the Job training for ESMP impl</w:t>
            </w:r>
          </w:p>
        </w:tc>
      </w:tr>
      <w:tr w:rsidR="0095029B" w:rsidRPr="0067424C" w14:paraId="26AC9053" w14:textId="208FF0E5" w:rsidTr="00F603CA">
        <w:trPr>
          <w:trHeight w:val="436"/>
        </w:trPr>
        <w:tc>
          <w:tcPr>
            <w:tcW w:w="182" w:type="pct"/>
            <w:tcBorders>
              <w:top w:val="single" w:sz="4" w:space="0" w:color="28AF73"/>
            </w:tcBorders>
          </w:tcPr>
          <w:p w14:paraId="6A0144C1" w14:textId="77777777" w:rsidR="0095029B" w:rsidRPr="00E703D7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E703D7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1.2</w:t>
            </w:r>
          </w:p>
        </w:tc>
        <w:tc>
          <w:tcPr>
            <w:tcW w:w="1606" w:type="pct"/>
            <w:tcBorders>
              <w:top w:val="single" w:sz="4" w:space="0" w:color="28AF73"/>
            </w:tcBorders>
            <w:shd w:val="clear" w:color="auto" w:fill="auto"/>
            <w:vAlign w:val="center"/>
          </w:tcPr>
          <w:p w14:paraId="4DB78318" w14:textId="6282921E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Совместно с Жанатасским районным акимом разработать и реализовать Программу Корпоративной Социальной Ответственности (ПКСО) для Проекта и обеспечить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раскрытие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в соответствии с ПВЗС. Использовать следующие критерии выбора действий ПКСО:</w:t>
            </w:r>
          </w:p>
          <w:p w14:paraId="142D078A" w14:textId="77777777" w:rsidR="0095029B" w:rsidRPr="0065594A" w:rsidRDefault="0095029B" w:rsidP="0095029B">
            <w:pPr>
              <w:pStyle w:val="TableTextLeft"/>
              <w:spacing w:before="0" w:after="0" w:line="240" w:lineRule="auto"/>
              <w:ind w:left="187" w:hanging="187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ab/>
              <w:t>Укладываться в отведенный на программу бюджет</w:t>
            </w:r>
          </w:p>
          <w:p w14:paraId="1E86E81D" w14:textId="77777777" w:rsidR="0095029B" w:rsidRPr="0065594A" w:rsidRDefault="0095029B" w:rsidP="0095029B">
            <w:pPr>
              <w:pStyle w:val="TableTextLeft"/>
              <w:spacing w:before="0" w:after="0" w:line="240" w:lineRule="auto"/>
              <w:ind w:left="187" w:hanging="187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2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ab/>
              <w:t>Не повторять проекты, финансируемые госбюджетом</w:t>
            </w:r>
          </w:p>
          <w:p w14:paraId="3883761B" w14:textId="77777777" w:rsidR="0095029B" w:rsidRPr="0065594A" w:rsidRDefault="0095029B" w:rsidP="0095029B">
            <w:pPr>
              <w:pStyle w:val="TableTextLeft"/>
              <w:spacing w:before="0" w:after="0" w:line="240" w:lineRule="auto"/>
              <w:ind w:left="187" w:hanging="187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3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ab/>
              <w:t>Приводить к устойчивым долговременным результатам, к прим. созданию рабочих мест</w:t>
            </w:r>
          </w:p>
          <w:p w14:paraId="2656ADEC" w14:textId="77777777" w:rsidR="0095029B" w:rsidRPr="0065594A" w:rsidRDefault="0095029B" w:rsidP="0095029B">
            <w:pPr>
              <w:pStyle w:val="TableTextLeft"/>
              <w:spacing w:before="0" w:after="0" w:line="240" w:lineRule="auto"/>
              <w:ind w:left="187" w:hanging="187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4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ab/>
              <w:t>Улучшать благосостояние ближайшего к проекту населения в равной степени без преимуществ  одной группе или личности</w:t>
            </w:r>
          </w:p>
        </w:tc>
        <w:tc>
          <w:tcPr>
            <w:tcW w:w="551" w:type="pct"/>
            <w:tcBorders>
              <w:top w:val="single" w:sz="4" w:space="0" w:color="28AF73"/>
            </w:tcBorders>
            <w:vAlign w:val="center"/>
          </w:tcPr>
          <w:p w14:paraId="2C17E30B" w14:textId="462C69DB" w:rsidR="0095029B" w:rsidRPr="0065594A" w:rsidRDefault="0095029B" w:rsidP="0095029B">
            <w:pPr>
              <w:pStyle w:val="TableTextLeft"/>
              <w:spacing w:before="0" w:after="0" w:line="240" w:lineRule="auto"/>
              <w:ind w:right="-104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примерно $30000 при вводе в эксплуатацию и $10 000 в последующие годы/Руководство Компании, МСО</w:t>
            </w:r>
          </w:p>
        </w:tc>
        <w:tc>
          <w:tcPr>
            <w:tcW w:w="867" w:type="pct"/>
            <w:tcBorders>
              <w:top w:val="single" w:sz="4" w:space="0" w:color="28AF73"/>
            </w:tcBorders>
            <w:vAlign w:val="center"/>
          </w:tcPr>
          <w:p w14:paraId="2B6DDA37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ПКСО согласован с заинтересованными сторонами, обнародован в соответствии с ПВЗС и реализуется в полной мере</w:t>
            </w:r>
          </w:p>
        </w:tc>
        <w:tc>
          <w:tcPr>
            <w:tcW w:w="1202" w:type="pct"/>
            <w:tcBorders>
              <w:top w:val="single" w:sz="4" w:space="0" w:color="28AF73"/>
            </w:tcBorders>
            <w:shd w:val="clear" w:color="auto" w:fill="CCECFF"/>
          </w:tcPr>
          <w:p w14:paraId="09E5CA8F" w14:textId="77777777" w:rsidR="0095029B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Бюджет и действия согласованы с районным акиматом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и п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рограмма доведена до сведения жителей Жанатаса в соответствии с </w:t>
            </w: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ПВЗС. В программу были включены и выполнены следующие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действия:</w:t>
            </w:r>
          </w:p>
          <w:p w14:paraId="4F98836D" w14:textId="6122B166" w:rsidR="0095029B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304C78">
              <w:rPr>
                <w:rFonts w:ascii="Times New Roman" w:hAnsi="Times New Roman" w:cs="Times New Roman"/>
                <w:color w:val="394A58"/>
                <w:sz w:val="20"/>
                <w:szCs w:val="20"/>
                <w:u w:val="single"/>
                <w:lang w:val="ru-RU"/>
              </w:rPr>
              <w:t>В 2019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была пожертвована Машина скорой помощи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за 5.9 млн тенге (</w:t>
            </w:r>
            <w:r w:rsidRPr="00DD2E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$</w:t>
            </w:r>
            <w:r w:rsidRPr="00DD2E1B">
              <w:rPr>
                <w:rFonts w:ascii="Times New Roman" w:hAnsi="Times New Roman" w:cs="Times New Roman"/>
                <w:b/>
                <w:color w:val="394A58"/>
                <w:sz w:val="20"/>
                <w:szCs w:val="20"/>
                <w:lang w:val="ru-RU"/>
              </w:rPr>
              <w:t>15500</w:t>
            </w:r>
            <w:r w:rsidRPr="00DD2E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C8781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1.2 </w:t>
            </w:r>
            <w:r w:rsidR="00C87813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CSR</w:t>
            </w:r>
            <w:r w:rsidR="00C87813" w:rsidRPr="00C8781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C87813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Program</w:t>
            </w:r>
            <w:r w:rsidR="00C87813" w:rsidRPr="00C8781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C87813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Impl</w:t>
            </w:r>
            <w:r w:rsidR="00C87813" w:rsidRPr="00C8781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C87813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Proofs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стр.1-19)</w:t>
            </w:r>
          </w:p>
          <w:p w14:paraId="28F6BE45" w14:textId="77777777" w:rsidR="0095029B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304C78">
              <w:rPr>
                <w:rFonts w:ascii="Times New Roman" w:hAnsi="Times New Roman" w:cs="Times New Roman"/>
                <w:color w:val="394A58"/>
                <w:sz w:val="20"/>
                <w:szCs w:val="20"/>
                <w:u w:val="single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u w:val="single"/>
                <w:lang w:val="ru-RU"/>
              </w:rPr>
              <w:t xml:space="preserve">год ввода в эксплуатацию ВЭС в </w:t>
            </w:r>
            <w:r w:rsidRPr="00304C78">
              <w:rPr>
                <w:rFonts w:ascii="Times New Roman" w:hAnsi="Times New Roman" w:cs="Times New Roman"/>
                <w:color w:val="394A58"/>
                <w:sz w:val="20"/>
                <w:szCs w:val="20"/>
                <w:u w:val="single"/>
                <w:lang w:val="ru-RU"/>
              </w:rPr>
              <w:t>2020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произведен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ремонт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8 квартир и 2 домов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уязвимых жителей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(стр. 20-26) за 10 млн тенге (</w:t>
            </w:r>
            <w:r w:rsidRPr="00DD2E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$</w:t>
            </w:r>
            <w:r w:rsidRPr="00DD2E1B">
              <w:rPr>
                <w:rFonts w:ascii="Times New Roman" w:hAnsi="Times New Roman" w:cs="Times New Roman"/>
                <w:b/>
                <w:color w:val="394A58"/>
                <w:sz w:val="20"/>
                <w:szCs w:val="20"/>
                <w:lang w:val="ru-RU"/>
              </w:rPr>
              <w:t>25 125</w:t>
            </w:r>
            <w:r w:rsidRPr="00DD2E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</w:p>
          <w:p w14:paraId="1CEE3675" w14:textId="488A3A41" w:rsidR="0095029B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В 2021 разбита алея </w:t>
            </w:r>
            <w:r w:rsidR="0053591A"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Ынтымак (</w:t>
            </w:r>
            <w:r w:rsidRPr="00170652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43.559793°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СШ </w:t>
            </w:r>
            <w:r w:rsidRPr="00170652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69.728307°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ВД стр. 27-37=1 очередь и стр.38-45= 2 очередь ) за 19 +18 млн тенге </w:t>
            </w:r>
            <w:r w:rsidRPr="00304C78">
              <w:rPr>
                <w:rFonts w:ascii="Times New Roman" w:hAnsi="Times New Roman" w:cs="Times New Roman"/>
                <w:b/>
                <w:color w:val="394A58"/>
                <w:sz w:val="20"/>
                <w:szCs w:val="20"/>
                <w:lang w:val="ru-RU"/>
              </w:rPr>
              <w:t>($47</w:t>
            </w:r>
            <w:r>
              <w:rPr>
                <w:rFonts w:ascii="Times New Roman" w:hAnsi="Times New Roman" w:cs="Times New Roman"/>
                <w:b/>
                <w:color w:val="394A58"/>
                <w:sz w:val="20"/>
                <w:szCs w:val="20"/>
                <w:lang w:val="ru-RU"/>
              </w:rPr>
              <w:t> </w:t>
            </w:r>
            <w:r w:rsidRPr="00304C78">
              <w:rPr>
                <w:rFonts w:ascii="Times New Roman" w:hAnsi="Times New Roman" w:cs="Times New Roman"/>
                <w:b/>
                <w:color w:val="394A58"/>
                <w:sz w:val="20"/>
                <w:szCs w:val="20"/>
                <w:lang w:val="ru-RU"/>
              </w:rPr>
              <w:t>737</w:t>
            </w:r>
            <w:r>
              <w:rPr>
                <w:rFonts w:ascii="Times New Roman" w:hAnsi="Times New Roman" w:cs="Times New Roman"/>
                <w:b/>
                <w:color w:val="394A58"/>
                <w:sz w:val="20"/>
                <w:szCs w:val="20"/>
                <w:lang w:val="ru-RU"/>
              </w:rPr>
              <w:t>+45 225</w:t>
            </w:r>
            <w:r w:rsidRPr="00304C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,</w:t>
            </w:r>
          </w:p>
          <w:p w14:paraId="79ABF4BA" w14:textId="691BCE6B" w:rsidR="0095029B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304C78">
              <w:rPr>
                <w:rFonts w:ascii="Times New Roman" w:hAnsi="Times New Roman" w:cs="Times New Roman"/>
                <w:color w:val="394A58"/>
                <w:sz w:val="20"/>
                <w:szCs w:val="20"/>
                <w:u w:val="single"/>
                <w:lang w:val="ru-RU"/>
              </w:rPr>
              <w:t>В 2022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был обустроен родник Акбулак за 25 млн тенге (</w:t>
            </w:r>
            <w:r w:rsidRPr="00DD2E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$</w:t>
            </w:r>
            <w:r w:rsidRPr="00DD2E1B">
              <w:rPr>
                <w:rFonts w:ascii="Times New Roman" w:hAnsi="Times New Roman" w:cs="Times New Roman"/>
                <w:b/>
                <w:color w:val="394A58"/>
                <w:sz w:val="20"/>
                <w:szCs w:val="20"/>
                <w:lang w:val="ru-RU"/>
              </w:rPr>
              <w:t>54</w:t>
            </w:r>
            <w:r w:rsidRPr="00DD2E1B">
              <w:rPr>
                <w:rFonts w:ascii="Times New Roman" w:hAnsi="Times New Roman" w:cs="Times New Roman"/>
                <w:b/>
                <w:color w:val="394A58"/>
                <w:sz w:val="20"/>
                <w:szCs w:val="20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b/>
                <w:color w:val="394A58"/>
                <w:sz w:val="20"/>
                <w:szCs w:val="20"/>
                <w:lang w:val="ru-RU"/>
              </w:rPr>
              <w:t>350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) стр.46-48</w:t>
            </w:r>
            <w:r w:rsidRPr="00DD2E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100%</w:t>
            </w:r>
          </w:p>
          <w:p w14:paraId="6ACAD388" w14:textId="1FC816A3" w:rsidR="00AE2CC4" w:rsidRPr="0053591A" w:rsidRDefault="00AE2CC4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u w:val="single"/>
                <w:lang w:val="ru-RU"/>
              </w:rPr>
              <w:lastRenderedPageBreak/>
              <w:t>В 2023</w:t>
            </w: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был обустроен родник</w:t>
            </w:r>
            <w:r w:rsidR="0053591A"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(стр. 1-8)</w:t>
            </w: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Акбулак за 5 млн тенге</w:t>
            </w:r>
          </w:p>
          <w:p w14:paraId="74089808" w14:textId="0089A8AD" w:rsidR="0067424C" w:rsidRPr="0053591A" w:rsidRDefault="0067424C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В 2023 установили сцену на центральной площади </w:t>
            </w:r>
            <w:r w:rsidR="0053591A"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(стр. 9-13)</w:t>
            </w: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за 23 750 000 тенге. </w:t>
            </w:r>
          </w:p>
          <w:p w14:paraId="3373AD91" w14:textId="79EAC7A1" w:rsidR="00597E1F" w:rsidRPr="0053591A" w:rsidRDefault="00597E1F" w:rsidP="00FD27B2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 2023 восьмерым детям обеспечили школьную форму, рюкзаки и школьные принадлежности</w:t>
            </w:r>
            <w:r w:rsidR="0053591A"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(стр.14-17)</w:t>
            </w: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по 50000 тенге, список предоставил акимат Сарысуского района.</w:t>
            </w:r>
          </w:p>
          <w:p w14:paraId="0D3F6DED" w14:textId="75D625C3" w:rsidR="0095029B" w:rsidRPr="000B70FF" w:rsidRDefault="0095029B" w:rsidP="00FD27B2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План помощи на </w:t>
            </w:r>
            <w:r w:rsidRPr="0053591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202</w:t>
            </w:r>
            <w:r w:rsidR="00FD27B2" w:rsidRPr="0053591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  <w:r w:rsidRPr="0053591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еще не сформирован</w:t>
            </w:r>
          </w:p>
        </w:tc>
        <w:tc>
          <w:tcPr>
            <w:tcW w:w="592" w:type="pct"/>
            <w:tcBorders>
              <w:top w:val="single" w:sz="4" w:space="0" w:color="28AF73"/>
            </w:tcBorders>
            <w:vAlign w:val="center"/>
          </w:tcPr>
          <w:p w14:paraId="68FF56A9" w14:textId="73C569F6" w:rsidR="0095029B" w:rsidRPr="0065594A" w:rsidRDefault="004F0F3D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5359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lastRenderedPageBreak/>
              <w:t>1.2. CSR Program Impl Proofs</w:t>
            </w:r>
          </w:p>
        </w:tc>
      </w:tr>
      <w:tr w:rsidR="0095029B" w:rsidRPr="00A602CD" w14:paraId="7C66FDD4" w14:textId="5E536FC5" w:rsidTr="003C1DBA">
        <w:tc>
          <w:tcPr>
            <w:tcW w:w="182" w:type="pct"/>
            <w:tcBorders>
              <w:bottom w:val="nil"/>
            </w:tcBorders>
          </w:tcPr>
          <w:p w14:paraId="45298E74" w14:textId="12937329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170652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1.3</w:t>
            </w:r>
          </w:p>
        </w:tc>
        <w:tc>
          <w:tcPr>
            <w:tcW w:w="1606" w:type="pct"/>
            <w:tcBorders>
              <w:bottom w:val="nil"/>
            </w:tcBorders>
            <w:vAlign w:val="center"/>
          </w:tcPr>
          <w:p w14:paraId="664ACADC" w14:textId="32F3C8FA" w:rsidR="0095029B" w:rsidRPr="0065594A" w:rsidRDefault="00E703D7" w:rsidP="0095029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а.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Включить в тендерную документацию и контракт Подрядчика положение о соответствии требованиям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AIIB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/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IFC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EHS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по социальной и трудовой защите, включая полное соответствие с национальным законодательством.</w:t>
            </w:r>
          </w:p>
          <w:p w14:paraId="5E554824" w14:textId="2A4E282B" w:rsidR="0095029B" w:rsidRPr="0065594A" w:rsidRDefault="00E703D7" w:rsidP="0095029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б.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Выбрать подрядчиков, которые демонстрируют адекватные возможности в области ОТБОС и управления трудовыми ресурсами, включая управление субподрядчиками.</w:t>
            </w:r>
          </w:p>
          <w:p w14:paraId="08BD6E57" w14:textId="16AB1BAF" w:rsidR="0095029B" w:rsidRPr="0065594A" w:rsidRDefault="00E703D7" w:rsidP="0095029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в.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Попросить подрядчиков разработать план ОТБОС, приемлемый для Компании, прежде чем начинать какую-либо деятельность.</w:t>
            </w:r>
          </w:p>
          <w:p w14:paraId="663EAA3D" w14:textId="335DB732" w:rsidR="0095029B" w:rsidRPr="0065594A" w:rsidRDefault="00E703D7" w:rsidP="00E703D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394A58"/>
                <w:sz w:val="20"/>
                <w:szCs w:val="20"/>
                <w:lang w:val="ru-RU" w:eastAsia="sv-SE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г.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Пров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одить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аудит соблюдения подрядчиком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требований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контракта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по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ОТБОС, обеспечить своевременное исправление отклонений.</w:t>
            </w:r>
          </w:p>
        </w:tc>
        <w:tc>
          <w:tcPr>
            <w:tcW w:w="551" w:type="pct"/>
            <w:tcBorders>
              <w:bottom w:val="nil"/>
            </w:tcBorders>
            <w:vAlign w:val="center"/>
          </w:tcPr>
          <w:p w14:paraId="62712B15" w14:textId="6BDB360B" w:rsidR="0095029B" w:rsidRPr="0065594A" w:rsidRDefault="0095029B" w:rsidP="0095029B">
            <w:pPr>
              <w:tabs>
                <w:tab w:val="left" w:pos="56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94A58"/>
                <w:sz w:val="20"/>
                <w:szCs w:val="20"/>
                <w:highlight w:val="yellow"/>
                <w:lang w:val="ru-RU" w:eastAsia="sv-SE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время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EPC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подрядчика/Юридический отдел и отдел материально-технического снабжения, менеджер ОТБОС  </w:t>
            </w:r>
          </w:p>
        </w:tc>
        <w:tc>
          <w:tcPr>
            <w:tcW w:w="867" w:type="pct"/>
            <w:tcBorders>
              <w:bottom w:val="nil"/>
            </w:tcBorders>
            <w:vAlign w:val="center"/>
          </w:tcPr>
          <w:p w14:paraId="2A8EB04D" w14:textId="77777777" w:rsidR="0095029B" w:rsidRPr="0065594A" w:rsidRDefault="0095029B" w:rsidP="0095029B">
            <w:pPr>
              <w:tabs>
                <w:tab w:val="left" w:pos="56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Тендерные документы включают требования этого ПЭСМ.</w:t>
            </w:r>
          </w:p>
          <w:p w14:paraId="3F0E547D" w14:textId="77777777" w:rsidR="0095029B" w:rsidRPr="0065594A" w:rsidRDefault="0095029B" w:rsidP="0095029B">
            <w:pPr>
              <w:tabs>
                <w:tab w:val="left" w:pos="56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Критерии оценки возможностей управления  труда и ОТБОС установлены. </w:t>
            </w:r>
          </w:p>
          <w:p w14:paraId="23CC0313" w14:textId="77777777" w:rsidR="0095029B" w:rsidRPr="0065594A" w:rsidRDefault="0095029B" w:rsidP="0095029B">
            <w:pPr>
              <w:tabs>
                <w:tab w:val="left" w:pos="56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План ОТБОС подрядчика одобрен Компанией </w:t>
            </w:r>
          </w:p>
          <w:p w14:paraId="649EA433" w14:textId="77777777" w:rsidR="0095029B" w:rsidRPr="0065594A" w:rsidRDefault="0095029B" w:rsidP="0095029B">
            <w:pPr>
              <w:tabs>
                <w:tab w:val="left" w:pos="56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94A58"/>
                <w:sz w:val="20"/>
                <w:szCs w:val="20"/>
                <w:highlight w:val="yellow"/>
                <w:lang w:val="ru-RU" w:eastAsia="sv-SE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Нет замечаний о нарушении законодательства</w:t>
            </w:r>
          </w:p>
        </w:tc>
        <w:tc>
          <w:tcPr>
            <w:tcW w:w="1202" w:type="pct"/>
            <w:tcBorders>
              <w:bottom w:val="nil"/>
            </w:tcBorders>
            <w:shd w:val="clear" w:color="auto" w:fill="CCFFCC"/>
            <w:vAlign w:val="center"/>
          </w:tcPr>
          <w:p w14:paraId="302D938D" w14:textId="2EE9CF32" w:rsidR="0095029B" w:rsidRPr="00FB4CBD" w:rsidRDefault="00E703D7" w:rsidP="003C1DBA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Закуп закончен</w:t>
            </w:r>
            <w:r w:rsidR="00847A0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Подрядчик закончил работы</w:t>
            </w:r>
            <w:r w:rsidR="00847A0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Н</w:t>
            </w:r>
            <w:r w:rsidR="00847A03"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арушени</w:t>
            </w:r>
            <w:r w:rsidR="00847A0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й ОТБОС законодательства не зарегистрировано. 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Планы ОТ</w:t>
            </w:r>
            <w:r w:rsidR="0095029B"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ОС</w:t>
            </w:r>
            <w:r w:rsidR="0095029B"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3C1DBA" w:rsidRPr="003C1DBA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FFCC"/>
                <w:lang w:val="ru-RU"/>
              </w:rPr>
              <w:t>обновлены 100%</w:t>
            </w: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14:paraId="2973BA12" w14:textId="77777777" w:rsidR="003C1DBA" w:rsidRPr="003C1DBA" w:rsidRDefault="003C1DBA" w:rsidP="003C1DBA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3C1DB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4.1 HS Plan RU</w:t>
            </w:r>
          </w:p>
          <w:p w14:paraId="350E307D" w14:textId="57B6056D" w:rsidR="0095029B" w:rsidRPr="00847A03" w:rsidRDefault="003C1DBA" w:rsidP="003C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A58"/>
                <w:sz w:val="20"/>
                <w:szCs w:val="20"/>
                <w:highlight w:val="yellow"/>
                <w:lang w:val="en-US" w:eastAsia="sv-SE"/>
              </w:rPr>
            </w:pPr>
            <w:r w:rsidRPr="003C1DB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4.1 Env Management Plan RU</w:t>
            </w:r>
          </w:p>
        </w:tc>
      </w:tr>
      <w:tr w:rsidR="0095029B" w:rsidRPr="00F75E99" w14:paraId="367A4BE1" w14:textId="5F825625" w:rsidTr="00F603CA">
        <w:tc>
          <w:tcPr>
            <w:tcW w:w="1788" w:type="pct"/>
            <w:gridSpan w:val="2"/>
            <w:tcBorders>
              <w:top w:val="nil"/>
              <w:bottom w:val="nil"/>
              <w:right w:val="nil"/>
            </w:tcBorders>
            <w:shd w:val="clear" w:color="auto" w:fill="FF5050"/>
            <w:vAlign w:val="center"/>
          </w:tcPr>
          <w:p w14:paraId="559FD4BF" w14:textId="08181A65" w:rsidR="0095029B" w:rsidRPr="0065594A" w:rsidRDefault="0095029B" w:rsidP="0095029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B758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2. Труд и условия труда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6FB190DB" w14:textId="77777777" w:rsidR="0095029B" w:rsidRPr="0065594A" w:rsidRDefault="0095029B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0A0F09DD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7DFA10C3" w14:textId="77777777" w:rsidR="0095029B" w:rsidRDefault="0095029B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</w:tcPr>
          <w:p w14:paraId="262FC60D" w14:textId="77777777" w:rsidR="0095029B" w:rsidRDefault="0095029B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95029B" w:rsidRPr="004B2166" w14:paraId="0B3BDAEE" w14:textId="3F65F68E" w:rsidTr="00F603CA">
        <w:tc>
          <w:tcPr>
            <w:tcW w:w="182" w:type="pct"/>
            <w:tcBorders>
              <w:top w:val="nil"/>
            </w:tcBorders>
            <w:vAlign w:val="center"/>
          </w:tcPr>
          <w:p w14:paraId="4D8A31A5" w14:textId="77777777" w:rsidR="0095029B" w:rsidRPr="0065594A" w:rsidRDefault="0095029B" w:rsidP="0095029B">
            <w:pPr>
              <w:pStyle w:val="TableTextLeft"/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606" w:type="pct"/>
            <w:tcBorders>
              <w:top w:val="nil"/>
            </w:tcBorders>
            <w:vAlign w:val="center"/>
          </w:tcPr>
          <w:p w14:paraId="499F784F" w14:textId="77777777" w:rsidR="0095029B" w:rsidRPr="0065594A" w:rsidRDefault="0095029B" w:rsidP="0095029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Убедиться, что рабочие подрядчика имеют представителя работников и кадровую политику, с которой ознакомлен персонал.  </w:t>
            </w:r>
          </w:p>
          <w:p w14:paraId="05D741B9" w14:textId="77777777" w:rsidR="0095029B" w:rsidRPr="0065594A" w:rsidRDefault="0095029B" w:rsidP="0095029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Предоставить один механизм рассмотрения жалоб (связанный с проектом), доступный всем работникам, с возможностью подавать жалобу анонимно, и включить в каждый ответ план действий, если ответ является неудовлетворительным, так чтобы работник смог подавать обращение.</w:t>
            </w:r>
          </w:p>
        </w:tc>
        <w:tc>
          <w:tcPr>
            <w:tcW w:w="551" w:type="pct"/>
            <w:vMerge w:val="restart"/>
            <w:tcBorders>
              <w:top w:val="nil"/>
            </w:tcBorders>
            <w:vAlign w:val="center"/>
          </w:tcPr>
          <w:p w14:paraId="39AAF3D8" w14:textId="2CBC1865" w:rsidR="0095029B" w:rsidRPr="000147E6" w:rsidRDefault="0095029B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kk-KZ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-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 xml:space="preserve">/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Менеджер ОТБОС</w:t>
            </w:r>
          </w:p>
        </w:tc>
        <w:tc>
          <w:tcPr>
            <w:tcW w:w="867" w:type="pct"/>
            <w:tcBorders>
              <w:top w:val="nil"/>
            </w:tcBorders>
            <w:vAlign w:val="center"/>
          </w:tcPr>
          <w:p w14:paraId="6E597EDB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Кадровая политика всех вовлеченных в проект подрядных организаций имеют представителя работников; работники ознакомлены кадровой политикой. </w:t>
            </w:r>
          </w:p>
          <w:p w14:paraId="7A648C25" w14:textId="77777777" w:rsidR="0095029B" w:rsidRPr="0065594A" w:rsidRDefault="0095029B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Установлена возможность жаловаться анонимно и ответы имеют план действий, если работник окажется не удовлетворён ответом на жалобу.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CCFFCC"/>
            <w:vAlign w:val="center"/>
          </w:tcPr>
          <w:p w14:paraId="130AB42F" w14:textId="77777777" w:rsidR="0095029B" w:rsidRDefault="0095029B" w:rsidP="00FB4CBD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a.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ь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работников. </w:t>
            </w:r>
          </w:p>
          <w:p w14:paraId="171FD5AD" w14:textId="581352C9" w:rsidR="0095029B" w:rsidRDefault="0095029B" w:rsidP="00FB4CBD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Pr="00F75E9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еханизм рассмотрения жалоб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и </w:t>
            </w:r>
            <w:r w:rsidRPr="00FB4CBD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FFCC"/>
                <w:lang w:val="ru-RU"/>
              </w:rPr>
              <w:t xml:space="preserve">кадровая политика раскрыта на 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информационн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ой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доск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е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с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конвертом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для жалоб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10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0%</w:t>
            </w:r>
          </w:p>
        </w:tc>
        <w:tc>
          <w:tcPr>
            <w:tcW w:w="592" w:type="pct"/>
            <w:tcBorders>
              <w:top w:val="nil"/>
            </w:tcBorders>
            <w:vAlign w:val="center"/>
          </w:tcPr>
          <w:p w14:paraId="139D22C8" w14:textId="60AB88F7" w:rsidR="0095029B" w:rsidRPr="00F66365" w:rsidRDefault="0095029B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F6636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</w:t>
            </w:r>
            <w:r w:rsidRPr="00F66365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. </w:t>
            </w:r>
            <w:r w:rsidR="004B2166" w:rsidRPr="00F66365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2.1a WPP personnel general meeting minutes</w:t>
            </w:r>
          </w:p>
          <w:p w14:paraId="34B57C18" w14:textId="3960A832" w:rsidR="0095029B" w:rsidRPr="00951316" w:rsidRDefault="0095029B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F6636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б. </w:t>
            </w:r>
            <w:r w:rsidR="00CD7C12" w:rsidRPr="00F6636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4.4</w:t>
            </w:r>
            <w:r w:rsidR="00CD7C12" w:rsidRPr="00CD7C12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Info boards office</w:t>
            </w:r>
          </w:p>
          <w:p w14:paraId="77B58F00" w14:textId="10234908" w:rsidR="0095029B" w:rsidRPr="00911E89" w:rsidRDefault="0095029B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</w:tr>
      <w:tr w:rsidR="0095029B" w:rsidRPr="00A602CD" w14:paraId="0C5446FD" w14:textId="1D0A21CF" w:rsidTr="00F603CA">
        <w:tc>
          <w:tcPr>
            <w:tcW w:w="182" w:type="pct"/>
            <w:vAlign w:val="center"/>
          </w:tcPr>
          <w:p w14:paraId="124A8D8B" w14:textId="3166636F" w:rsidR="0095029B" w:rsidRPr="0065594A" w:rsidRDefault="0095029B" w:rsidP="0095029B">
            <w:pPr>
              <w:pStyle w:val="TableTextLef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2.2</w:t>
            </w:r>
          </w:p>
        </w:tc>
        <w:tc>
          <w:tcPr>
            <w:tcW w:w="1606" w:type="pct"/>
            <w:vAlign w:val="center"/>
          </w:tcPr>
          <w:p w14:paraId="5124BFFF" w14:textId="77777777" w:rsidR="0095029B" w:rsidRPr="0065594A" w:rsidRDefault="0095029B" w:rsidP="0095029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Ежегодно подготавливать отчет об эффективности механизма рассмотрения жалоб, типах жалоб и данных ответах.</w:t>
            </w:r>
          </w:p>
          <w:p w14:paraId="09E683D0" w14:textId="77777777" w:rsidR="0095029B" w:rsidRPr="0065594A" w:rsidRDefault="0095029B" w:rsidP="0095029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Запросить у  подрядчика мониторинг условий работы в субподрядных организациях и своевременной выплаты заработной платы, рассматривая связанные с этим жалобы через механизм рассмотрения жалоб</w:t>
            </w:r>
          </w:p>
          <w:p w14:paraId="6B5B84CC" w14:textId="77777777" w:rsidR="0095029B" w:rsidRPr="0065594A" w:rsidRDefault="0095029B" w:rsidP="0095029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551" w:type="pct"/>
            <w:vMerge/>
            <w:vAlign w:val="center"/>
          </w:tcPr>
          <w:p w14:paraId="2F28F19D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867" w:type="pct"/>
            <w:vAlign w:val="center"/>
          </w:tcPr>
          <w:p w14:paraId="50C9D872" w14:textId="27BCFC89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Годовой отчет о соответствии с законодательств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ом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и стандартами труда и о механизме рассмотрения жалоб и предложений. </w:t>
            </w:r>
          </w:p>
          <w:p w14:paraId="6A816108" w14:textId="77777777" w:rsidR="0095029B" w:rsidRPr="0065594A" w:rsidRDefault="0095029B" w:rsidP="0095029B">
            <w:pPr>
              <w:pStyle w:val="TableTextLeft"/>
              <w:spacing w:before="0" w:after="0" w:line="240" w:lineRule="auto"/>
              <w:ind w:right="-115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Жалобы об условиях труда и задержки в выдаче заработной платы вовремя разрешены.</w:t>
            </w:r>
          </w:p>
        </w:tc>
        <w:tc>
          <w:tcPr>
            <w:tcW w:w="1202" w:type="pct"/>
            <w:shd w:val="clear" w:color="auto" w:fill="CCFFCC"/>
            <w:vAlign w:val="center"/>
          </w:tcPr>
          <w:p w14:paraId="4870EFB1" w14:textId="1D2E04C0" w:rsidR="0095029B" w:rsidRPr="00F75E99" w:rsidRDefault="0095029B" w:rsidP="00FB4CBD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Нарушений трудового законодательства не зарегистрировано. Механизм рассмотрения жалоб без изменений. Ж</w:t>
            </w:r>
            <w:r w:rsidRPr="00E42D0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алоб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об условиях труда и задержки зарплаты за год не было</w:t>
            </w:r>
            <w:r w:rsidRPr="00E42D0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10</w:t>
            </w:r>
            <w:r w:rsidRPr="00E42D0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0%</w:t>
            </w:r>
          </w:p>
        </w:tc>
        <w:tc>
          <w:tcPr>
            <w:tcW w:w="592" w:type="pct"/>
            <w:vAlign w:val="center"/>
          </w:tcPr>
          <w:p w14:paraId="00746506" w14:textId="3B550A17" w:rsidR="0095029B" w:rsidRPr="00F75E99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F75E9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Не требуется</w:t>
            </w:r>
          </w:p>
        </w:tc>
      </w:tr>
      <w:tr w:rsidR="0095029B" w:rsidRPr="00607878" w14:paraId="58129057" w14:textId="60C2DBD3" w:rsidTr="007014A9">
        <w:tc>
          <w:tcPr>
            <w:tcW w:w="182" w:type="pct"/>
            <w:vAlign w:val="center"/>
          </w:tcPr>
          <w:p w14:paraId="1834070B" w14:textId="77777777" w:rsidR="0095029B" w:rsidRPr="00F75E99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F75E9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2.3</w:t>
            </w:r>
          </w:p>
          <w:p w14:paraId="1EFEF9A4" w14:textId="77777777" w:rsidR="0095029B" w:rsidRPr="00F75E99" w:rsidRDefault="0095029B" w:rsidP="0095029B">
            <w:pPr>
              <w:pStyle w:val="TableTextLef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1606" w:type="pct"/>
            <w:vAlign w:val="center"/>
          </w:tcPr>
          <w:p w14:paraId="5E9E1EFD" w14:textId="072F0CC0" w:rsidR="0095029B" w:rsidRPr="0065594A" w:rsidRDefault="0095029B" w:rsidP="0095029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Ген.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Подрядчик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у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разработать план управления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суб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подрядными организациями и поставщиками услуг, применимый для всех субподрядных организаций и основных поставщиков. План должен соответствовать трудовому законодательству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РК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pct"/>
            <w:vAlign w:val="center"/>
          </w:tcPr>
          <w:p w14:paraId="5E585F0A" w14:textId="214AD5AB" w:rsidR="0095029B" w:rsidRPr="00607878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-</w:t>
            </w:r>
            <w:r w:rsidRPr="006078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/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HR</w:t>
            </w:r>
            <w:r w:rsidRPr="006078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Менеджер</w:t>
            </w:r>
          </w:p>
        </w:tc>
        <w:tc>
          <w:tcPr>
            <w:tcW w:w="867" w:type="pct"/>
            <w:vAlign w:val="center"/>
          </w:tcPr>
          <w:p w14:paraId="7F42DBDE" w14:textId="77777777" w:rsidR="0095029B" w:rsidRPr="0065594A" w:rsidRDefault="0095029B" w:rsidP="0095029B">
            <w:pPr>
              <w:pStyle w:val="TableTextLeft"/>
              <w:spacing w:before="0" w:after="0" w:line="240" w:lineRule="auto"/>
              <w:ind w:right="-115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Записи о выполнении Плана </w:t>
            </w:r>
          </w:p>
          <w:p w14:paraId="42F9E0AA" w14:textId="77777777" w:rsidR="0095029B" w:rsidRPr="0065594A" w:rsidRDefault="0095029B" w:rsidP="0095029B">
            <w:pPr>
              <w:pStyle w:val="TableTextLeft"/>
              <w:spacing w:before="0" w:after="0" w:line="240" w:lineRule="auto"/>
              <w:ind w:right="-115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управления подрядными организациями и поставщиками услуг в ежегодном эко-социо отчете  </w:t>
            </w:r>
          </w:p>
        </w:tc>
        <w:tc>
          <w:tcPr>
            <w:tcW w:w="1202" w:type="pct"/>
            <w:shd w:val="clear" w:color="auto" w:fill="CCFFCC"/>
          </w:tcPr>
          <w:p w14:paraId="6528C1F1" w14:textId="56916AC4" w:rsidR="0095029B" w:rsidRPr="003D4693" w:rsidRDefault="0095029B" w:rsidP="007014A9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Строительство завершено. На подряде работают как ИП</w:t>
            </w:r>
            <w:r w:rsidR="007014A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женщины: повар и уборщица</w:t>
            </w:r>
            <w:r w:rsidR="007014A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для которых разрабатывать план нет необходимости.</w:t>
            </w:r>
          </w:p>
        </w:tc>
        <w:tc>
          <w:tcPr>
            <w:tcW w:w="592" w:type="pct"/>
            <w:vAlign w:val="center"/>
          </w:tcPr>
          <w:p w14:paraId="072CADC2" w14:textId="39E94965" w:rsidR="0095029B" w:rsidRPr="00F75E99" w:rsidRDefault="007014A9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kk-KZ"/>
              </w:rPr>
            </w:pPr>
            <w:r w:rsidRPr="00F75E9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Не требуется</w:t>
            </w:r>
          </w:p>
        </w:tc>
      </w:tr>
      <w:tr w:rsidR="0095029B" w:rsidRPr="00C80629" w14:paraId="212F15FD" w14:textId="4FB867F1" w:rsidTr="007014A9">
        <w:tc>
          <w:tcPr>
            <w:tcW w:w="182" w:type="pct"/>
          </w:tcPr>
          <w:p w14:paraId="5B384188" w14:textId="77777777" w:rsidR="0095029B" w:rsidRPr="00607878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2.4</w:t>
            </w:r>
          </w:p>
        </w:tc>
        <w:tc>
          <w:tcPr>
            <w:tcW w:w="1606" w:type="pct"/>
            <w:vAlign w:val="center"/>
          </w:tcPr>
          <w:p w14:paraId="1836D5C7" w14:textId="77777777" w:rsidR="0095029B" w:rsidRPr="0065594A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Организовать достаточное количество встреч с женщинами в Жанатасе и близлежащих деревнях, чтобы определить работы, которые они смогут выполнять, и оценить их заинтересованность и способность участвовать в проекте. </w:t>
            </w:r>
          </w:p>
          <w:p w14:paraId="0AB3DED4" w14:textId="77777777" w:rsidR="0095029B" w:rsidRPr="0065594A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Согласовать с EPC подрядчиком процент или количество женщин, которые будут работать, обеспечить их должное обучение и проконтролировать выполнение установленной квоты. </w:t>
            </w:r>
          </w:p>
          <w:p w14:paraId="317832F3" w14:textId="54ABB8F4" w:rsidR="0095029B" w:rsidRPr="0065594A" w:rsidRDefault="0095029B" w:rsidP="0095029B">
            <w:pPr>
              <w:spacing w:before="12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lastRenderedPageBreak/>
              <w:t>Необходимость представить все результаты встреч банку-кредитору. Во время фазы эксплуатации необходимо определить квоту участия женщин, реализоват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ь и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ежегодно пересматривать с целью ее увеличения. </w:t>
            </w:r>
          </w:p>
        </w:tc>
        <w:tc>
          <w:tcPr>
            <w:tcW w:w="551" w:type="pct"/>
            <w:vAlign w:val="center"/>
          </w:tcPr>
          <w:p w14:paraId="3393CB6B" w14:textId="77777777" w:rsidR="0095029B" w:rsidRPr="0065594A" w:rsidRDefault="0095029B" w:rsidP="0095029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lastRenderedPageBreak/>
              <w:t>-/МСО</w:t>
            </w:r>
          </w:p>
        </w:tc>
        <w:tc>
          <w:tcPr>
            <w:tcW w:w="867" w:type="pct"/>
            <w:vAlign w:val="center"/>
          </w:tcPr>
          <w:p w14:paraId="47EF914D" w14:textId="77777777" w:rsidR="0095029B" w:rsidRPr="0065594A" w:rsidRDefault="0095029B" w:rsidP="0095029B">
            <w:pPr>
              <w:tabs>
                <w:tab w:val="left" w:pos="56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а. Протокол встреч показывает, что принимаются достаточные усилия по вовлечению женщин. ЕРС-подрядчик устанавливает квоту. </w:t>
            </w:r>
          </w:p>
          <w:p w14:paraId="4CA6111C" w14:textId="77777777" w:rsidR="0095029B" w:rsidRPr="0065594A" w:rsidRDefault="0095029B" w:rsidP="0095029B">
            <w:pPr>
              <w:tabs>
                <w:tab w:val="left" w:pos="56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б. Установлена квота участия женщин во время эксплуатации, ежегодно исследуются варианты ее увеличения </w:t>
            </w:r>
          </w:p>
        </w:tc>
        <w:tc>
          <w:tcPr>
            <w:tcW w:w="1202" w:type="pct"/>
            <w:shd w:val="clear" w:color="auto" w:fill="CCFFCC"/>
            <w:vAlign w:val="center"/>
          </w:tcPr>
          <w:p w14:paraId="60AD0905" w14:textId="330A49FF" w:rsidR="0095029B" w:rsidRPr="00E42D09" w:rsidRDefault="0095029B" w:rsidP="00FB4CBD">
            <w:pPr>
              <w:shd w:val="clear" w:color="auto" w:fill="CCFFCC"/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a</w:t>
            </w:r>
            <w:r w:rsid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Строительство закончено. </w:t>
            </w:r>
            <w:r w:rsidR="00A851D4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В штате компании </w:t>
            </w:r>
            <w:r w:rsidR="00021B4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28</w:t>
            </w:r>
            <w:r w:rsidR="00A851D4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человек. Из них, в головном офисе - 7 женщин, а на участке </w:t>
            </w:r>
            <w:r w:rsidR="00021B4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один</w:t>
            </w:r>
            <w:r w:rsidR="00A851D4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021B4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подрядчик повар-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уборщица.</w:t>
            </w:r>
            <w:r w:rsidR="00A851D4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B42C5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100%</w:t>
            </w:r>
          </w:p>
          <w:p w14:paraId="482DB6E6" w14:textId="19AB52F7" w:rsidR="0095029B" w:rsidRDefault="007014A9" w:rsidP="00F03E34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</w:t>
            </w:r>
            <w:r w:rsidR="0095029B" w:rsidRPr="00E42D0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F03E34" w:rsidRPr="00F6636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Текст добавлен в политику управления персоналом</w:t>
            </w:r>
            <w:r w:rsidR="0095029B" w:rsidRPr="00F6636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</w:t>
            </w:r>
            <w:r w:rsidR="00B42C5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100%</w:t>
            </w:r>
          </w:p>
        </w:tc>
        <w:tc>
          <w:tcPr>
            <w:tcW w:w="592" w:type="pct"/>
            <w:vAlign w:val="center"/>
          </w:tcPr>
          <w:p w14:paraId="2EBDEDB2" w14:textId="113C0EC9" w:rsidR="00C80629" w:rsidRPr="00C80629" w:rsidRDefault="00C80629" w:rsidP="0095029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C8062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2.4a Headquarters 7 women</w:t>
            </w:r>
          </w:p>
          <w:p w14:paraId="19EB4CB8" w14:textId="1E29C5C0" w:rsidR="0095029B" w:rsidRPr="00C80629" w:rsidRDefault="00FB4CBD" w:rsidP="0095029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C8062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2.4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</w:t>
            </w:r>
            <w:r w:rsidR="00C80629" w:rsidRPr="00C8062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. </w:t>
            </w:r>
            <w:r w:rsidR="00C8062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WPP 1 woman contract</w:t>
            </w:r>
          </w:p>
          <w:p w14:paraId="3B2F5079" w14:textId="4EDDF411" w:rsidR="0095029B" w:rsidRPr="0065594A" w:rsidRDefault="00FB4CBD" w:rsidP="00F03E34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F6636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2.4</w:t>
            </w:r>
            <w:r w:rsidR="0095029B" w:rsidRPr="00F6636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b</w:t>
            </w:r>
            <w:r w:rsidR="00F03E34" w:rsidRPr="00F6636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HR Policy</w:t>
            </w:r>
          </w:p>
        </w:tc>
      </w:tr>
      <w:tr w:rsidR="0095029B" w:rsidRPr="00A602CD" w14:paraId="29F81EFC" w14:textId="57185457" w:rsidTr="00F603CA">
        <w:tc>
          <w:tcPr>
            <w:tcW w:w="182" w:type="pct"/>
            <w:tcBorders>
              <w:bottom w:val="nil"/>
            </w:tcBorders>
            <w:vAlign w:val="center"/>
          </w:tcPr>
          <w:p w14:paraId="266B5132" w14:textId="77777777" w:rsidR="0095029B" w:rsidRPr="0065594A" w:rsidRDefault="0095029B" w:rsidP="0095029B">
            <w:pPr>
              <w:pStyle w:val="TableTextLef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2.5</w:t>
            </w:r>
          </w:p>
        </w:tc>
        <w:tc>
          <w:tcPr>
            <w:tcW w:w="1606" w:type="pct"/>
            <w:tcBorders>
              <w:bottom w:val="nil"/>
            </w:tcBorders>
            <w:vAlign w:val="center"/>
          </w:tcPr>
          <w:p w14:paraId="7E16AD2C" w14:textId="77777777" w:rsidR="0095029B" w:rsidRPr="0065594A" w:rsidRDefault="0095029B" w:rsidP="0095029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Проверить проект рабочих лагерей на соответствие национальному законодательству и условиям проживания работников IFC: процедуры и требования стандартов 2009 года (Приложение 2).</w:t>
            </w:r>
          </w:p>
          <w:p w14:paraId="46FE7229" w14:textId="77777777" w:rsidR="0095029B" w:rsidRPr="0065594A" w:rsidRDefault="0095029B" w:rsidP="0095029B">
            <w:pPr>
              <w:spacing w:before="12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Регулярно проверять условия проживания в рабочих лагерях.</w:t>
            </w:r>
          </w:p>
        </w:tc>
        <w:tc>
          <w:tcPr>
            <w:tcW w:w="551" w:type="pct"/>
            <w:tcBorders>
              <w:bottom w:val="nil"/>
            </w:tcBorders>
            <w:vAlign w:val="center"/>
          </w:tcPr>
          <w:p w14:paraId="3703042D" w14:textId="7889959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-/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HR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Менеджер </w:t>
            </w:r>
          </w:p>
        </w:tc>
        <w:tc>
          <w:tcPr>
            <w:tcW w:w="867" w:type="pct"/>
            <w:tcBorders>
              <w:bottom w:val="nil"/>
            </w:tcBorders>
            <w:vAlign w:val="center"/>
          </w:tcPr>
          <w:p w14:paraId="09C3F6B0" w14:textId="77777777" w:rsidR="0095029B" w:rsidRPr="0065594A" w:rsidRDefault="0095029B" w:rsidP="0095029B">
            <w:pPr>
              <w:pStyle w:val="TableTextLeft"/>
              <w:spacing w:before="0" w:after="0" w:line="240" w:lineRule="auto"/>
              <w:ind w:right="-115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Проект лагеря и фактические условия проживания соответствует требованиям</w:t>
            </w:r>
          </w:p>
          <w:p w14:paraId="3DDB643A" w14:textId="77777777" w:rsidR="0095029B" w:rsidRPr="0065594A" w:rsidRDefault="0095029B" w:rsidP="0095029B">
            <w:pPr>
              <w:pStyle w:val="TableTextLeft"/>
              <w:spacing w:before="0" w:after="0" w:line="240" w:lineRule="auto"/>
              <w:ind w:right="-115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Записи жалоб не показывают  недовольство работников жилищными условиями</w:t>
            </w:r>
          </w:p>
        </w:tc>
        <w:tc>
          <w:tcPr>
            <w:tcW w:w="1202" w:type="pct"/>
            <w:tcBorders>
              <w:bottom w:val="nil"/>
            </w:tcBorders>
            <w:shd w:val="clear" w:color="auto" w:fill="CCFFCC"/>
            <w:vAlign w:val="center"/>
          </w:tcPr>
          <w:p w14:paraId="35FBEE38" w14:textId="5D01A6B1" w:rsidR="0095029B" w:rsidRDefault="0095029B" w:rsidP="00B42C55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Строительство завершено, рабочий лагерь демонтирован. Персонал проживает в своих квартирах</w:t>
            </w:r>
            <w:r w:rsidR="00B42C5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, а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руководители в административно бытовом комплексе </w:t>
            </w:r>
            <w:r w:rsidRPr="00E42D0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100%</w:t>
            </w: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14:paraId="49890E58" w14:textId="1CCE6B6D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Не требуется </w:t>
            </w:r>
          </w:p>
        </w:tc>
      </w:tr>
      <w:tr w:rsidR="00F603CA" w:rsidRPr="00232C73" w14:paraId="5F97D0C8" w14:textId="1CEEA7F9" w:rsidTr="00F603CA">
        <w:tc>
          <w:tcPr>
            <w:tcW w:w="3206" w:type="pct"/>
            <w:gridSpan w:val="4"/>
            <w:tcBorders>
              <w:top w:val="nil"/>
              <w:bottom w:val="nil"/>
              <w:right w:val="nil"/>
            </w:tcBorders>
            <w:shd w:val="clear" w:color="auto" w:fill="FF5050"/>
          </w:tcPr>
          <w:p w14:paraId="6EAC0C6F" w14:textId="7B934F05" w:rsidR="00F603CA" w:rsidRPr="0065594A" w:rsidRDefault="00F603CA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B758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3. Эффективность использования ресурсов и предотвращение и контроль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 загрязнения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5965FC5A" w14:textId="77777777" w:rsidR="00F603CA" w:rsidRDefault="00F603CA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</w:tcPr>
          <w:p w14:paraId="0AAEB5D4" w14:textId="77777777" w:rsidR="00F603CA" w:rsidRDefault="00F603CA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5029B" w:rsidRPr="007014A9" w14:paraId="7A1905D3" w14:textId="5320E65F" w:rsidTr="007014A9">
        <w:tc>
          <w:tcPr>
            <w:tcW w:w="182" w:type="pct"/>
            <w:tcBorders>
              <w:top w:val="nil"/>
            </w:tcBorders>
          </w:tcPr>
          <w:p w14:paraId="4835206A" w14:textId="77777777" w:rsidR="0095029B" w:rsidRPr="003D4693" w:rsidRDefault="0095029B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3D469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3.1</w:t>
            </w:r>
          </w:p>
        </w:tc>
        <w:tc>
          <w:tcPr>
            <w:tcW w:w="1606" w:type="pct"/>
            <w:tcBorders>
              <w:top w:val="nil"/>
            </w:tcBorders>
            <w:vAlign w:val="center"/>
          </w:tcPr>
          <w:p w14:paraId="39294EA3" w14:textId="2514B0B6" w:rsidR="0095029B" w:rsidRPr="0065594A" w:rsidRDefault="0095029B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Проводить регулярное профилактическое обслуживание всех двигателей, в том числе вкл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ючить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во внутренний аудит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контроль за чрезмерным выбросом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копоти из выхлопных труб.</w:t>
            </w:r>
          </w:p>
        </w:tc>
        <w:tc>
          <w:tcPr>
            <w:tcW w:w="551" w:type="pct"/>
            <w:tcBorders>
              <w:top w:val="nil"/>
            </w:tcBorders>
            <w:vAlign w:val="center"/>
          </w:tcPr>
          <w:p w14:paraId="706038AA" w14:textId="3BFE1452" w:rsidR="0095029B" w:rsidRPr="0065594A" w:rsidRDefault="0095029B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-/ Менеджер участка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7" w:type="pct"/>
            <w:tcBorders>
              <w:top w:val="nil"/>
            </w:tcBorders>
            <w:vAlign w:val="center"/>
          </w:tcPr>
          <w:p w14:paraId="366AC795" w14:textId="5AAE670E" w:rsidR="0095029B" w:rsidRPr="0065594A" w:rsidRDefault="00905443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а.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График профилактического обслуживания и аудита составлен</w:t>
            </w:r>
          </w:p>
          <w:p w14:paraId="39777DEA" w14:textId="250DEF45" w:rsidR="0095029B" w:rsidRPr="0065594A" w:rsidRDefault="00905443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б.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Контроль включён в список внутреннего аудита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CCFFCC"/>
          </w:tcPr>
          <w:p w14:paraId="24D75546" w14:textId="7686D321" w:rsidR="0095029B" w:rsidRPr="00905443" w:rsidRDefault="00905443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а. </w:t>
            </w:r>
            <w:r w:rsidR="007014A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Д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ва легковых автомобиля и водовоз выпуска 2019-22 проходят регулярный тех. Осмотр в соответствии с требованиями </w:t>
            </w:r>
            <w:r w:rsidR="0095029B" w:rsidRPr="0090544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законодательства. </w:t>
            </w:r>
          </w:p>
          <w:p w14:paraId="16AB3100" w14:textId="025BA74D" w:rsidR="0095029B" w:rsidRDefault="00905443" w:rsidP="0095029B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б. </w:t>
            </w:r>
            <w:r w:rsidR="0095029B" w:rsidRPr="0090544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 должностные инструкции внесен пункт контроля за нормальной работой двигателя и отсутствия выбросов сажи.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100%</w:t>
            </w:r>
          </w:p>
        </w:tc>
        <w:tc>
          <w:tcPr>
            <w:tcW w:w="592" w:type="pct"/>
            <w:tcBorders>
              <w:top w:val="nil"/>
            </w:tcBorders>
            <w:vAlign w:val="center"/>
          </w:tcPr>
          <w:p w14:paraId="3020EC61" w14:textId="7A921C25" w:rsidR="0095029B" w:rsidRPr="00905443" w:rsidRDefault="00905443" w:rsidP="007014A9">
            <w:pPr>
              <w:pStyle w:val="TableTextLeft"/>
              <w:keepNext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905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3.1b Vehicles use instruction and Journal</w:t>
            </w:r>
          </w:p>
        </w:tc>
      </w:tr>
      <w:tr w:rsidR="0095029B" w:rsidRPr="00A602CD" w14:paraId="68910DCC" w14:textId="25C0355D" w:rsidTr="00535F00">
        <w:tc>
          <w:tcPr>
            <w:tcW w:w="182" w:type="pct"/>
          </w:tcPr>
          <w:p w14:paraId="2D015F86" w14:textId="77777777" w:rsidR="0095029B" w:rsidRPr="00B97373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B9737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3.2</w:t>
            </w:r>
          </w:p>
        </w:tc>
        <w:tc>
          <w:tcPr>
            <w:tcW w:w="1606" w:type="pct"/>
            <w:vAlign w:val="center"/>
          </w:tcPr>
          <w:p w14:paraId="28BA5280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Запросить подрядную организацию разработать план управления отходами, который следует иерархии повторного использования, сокращения, рециркуляции, рекуперации и безопасного удаления и включает цепочку хранения отходов.</w:t>
            </w:r>
          </w:p>
          <w:p w14:paraId="0EFBC288" w14:textId="4409713C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Контрол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ировать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соблюдени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е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плана субподрядчиками</w:t>
            </w:r>
          </w:p>
        </w:tc>
        <w:tc>
          <w:tcPr>
            <w:tcW w:w="551" w:type="pct"/>
            <w:vAlign w:val="center"/>
          </w:tcPr>
          <w:p w14:paraId="173B3485" w14:textId="06945716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Менеджер ОТБОС</w:t>
            </w:r>
          </w:p>
        </w:tc>
        <w:tc>
          <w:tcPr>
            <w:tcW w:w="867" w:type="pct"/>
            <w:vAlign w:val="center"/>
          </w:tcPr>
          <w:p w14:paraId="555A85DE" w14:textId="7B213C01" w:rsidR="0095029B" w:rsidRPr="0065594A" w:rsidRDefault="00905443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Планирование и использование иерархии повторного использование </w:t>
            </w:r>
          </w:p>
          <w:p w14:paraId="0CCE6E4B" w14:textId="5DB4EDA0" w:rsidR="0095029B" w:rsidRPr="0065594A" w:rsidRDefault="00905443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Результаты аудита субподрядчиков показывает, что план выполняется</w:t>
            </w:r>
          </w:p>
        </w:tc>
        <w:tc>
          <w:tcPr>
            <w:tcW w:w="1202" w:type="pct"/>
            <w:shd w:val="clear" w:color="auto" w:fill="CCFFCC"/>
            <w:vAlign w:val="center"/>
          </w:tcPr>
          <w:p w14:paraId="1203ED0E" w14:textId="56AE8618" w:rsidR="0095029B" w:rsidRDefault="007014A9" w:rsidP="00535F00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Строительство закончено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Бытовой мусор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вывозится </w:t>
            </w:r>
            <w:r w:rsidR="00535F00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подрядчиком 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на</w:t>
            </w:r>
            <w:r w:rsidR="0095029B" w:rsidRPr="00E42D0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разрешенную </w:t>
            </w:r>
            <w:r w:rsidR="0095029B" w:rsidRPr="00E42D0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городск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ую</w:t>
            </w:r>
            <w:r w:rsidR="0095029B" w:rsidRPr="00E42D0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свалк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у </w:t>
            </w:r>
            <w:r w:rsidR="0095029B" w:rsidRPr="00E42D0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100%</w:t>
            </w:r>
          </w:p>
        </w:tc>
        <w:tc>
          <w:tcPr>
            <w:tcW w:w="592" w:type="pct"/>
            <w:vAlign w:val="center"/>
          </w:tcPr>
          <w:p w14:paraId="0715C0C6" w14:textId="270F3360" w:rsidR="0095029B" w:rsidRPr="0065594A" w:rsidRDefault="00905443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90544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3.2 Waste disposal contract</w:t>
            </w:r>
          </w:p>
        </w:tc>
      </w:tr>
      <w:tr w:rsidR="0095029B" w:rsidRPr="00F603CA" w14:paraId="0C53C23E" w14:textId="017BC7ED" w:rsidTr="00ED0E6F">
        <w:tc>
          <w:tcPr>
            <w:tcW w:w="182" w:type="pct"/>
          </w:tcPr>
          <w:p w14:paraId="1FCB28D9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3.3</w:t>
            </w:r>
          </w:p>
        </w:tc>
        <w:tc>
          <w:tcPr>
            <w:tcW w:w="1606" w:type="pct"/>
            <w:vAlign w:val="center"/>
          </w:tcPr>
          <w:p w14:paraId="4FEAC939" w14:textId="155C9819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Проконтролировать, чтобы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в рабочем лагере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бочки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с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маслом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хранились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на бетонной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площадке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с бордюрами и крышей, предотвращающими разлив на грунт и смешивание проливов с дождевой водой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 Если хранение резервных масляных и дизельных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бутылей на удаленных участках работ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неизбежно, необходимо установить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их во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вторичную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емкость с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надежным сливным краном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(к примеру отрезанное основание 1м3 пластиковой емкости для воды)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</w:t>
            </w:r>
          </w:p>
          <w:p w14:paraId="7D3678FA" w14:textId="77777777" w:rsidR="0095029B" w:rsidRPr="0065594A" w:rsidRDefault="0095029B" w:rsidP="0095029B">
            <w:pPr>
              <w:pStyle w:val="TableTextLeft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Убедиться, что подрядчик контролирует использование водителями поддонов при заправке и что места ремонта техники имеют материалы для сдерживания утечки масла и протирания.  </w:t>
            </w:r>
          </w:p>
        </w:tc>
        <w:tc>
          <w:tcPr>
            <w:tcW w:w="551" w:type="pct"/>
            <w:vAlign w:val="center"/>
          </w:tcPr>
          <w:p w14:paraId="007F351C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Руководитель строительства</w:t>
            </w:r>
          </w:p>
        </w:tc>
        <w:tc>
          <w:tcPr>
            <w:tcW w:w="867" w:type="pct"/>
            <w:vAlign w:val="center"/>
          </w:tcPr>
          <w:p w14:paraId="2B251C02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Бочки для нефтепродуктов исключают риск утечки. Доступна проверка автоцистерн для заправки и мест автопарковки.</w:t>
            </w:r>
          </w:p>
        </w:tc>
        <w:tc>
          <w:tcPr>
            <w:tcW w:w="1202" w:type="pct"/>
            <w:shd w:val="clear" w:color="auto" w:fill="CCFFCC"/>
            <w:vAlign w:val="center"/>
          </w:tcPr>
          <w:p w14:paraId="003D3276" w14:textId="71FECB44" w:rsidR="0095029B" w:rsidRDefault="0095029B" w:rsidP="00FB4CBD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kk-KZ"/>
              </w:rPr>
              <w:t>Рабочий лагерь демонтирован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, а территория будет рекультивирована до конца </w:t>
            </w:r>
            <w:r w:rsidR="001E7272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2023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года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kk-KZ"/>
              </w:rPr>
              <w:t>. Отходы масел сданы на утилизацию. Загрязнения грунта собраны и вывезены на городской полигон. Смена масел и заправка производится в городе на специальными предприятиями. 100%</w:t>
            </w:r>
          </w:p>
        </w:tc>
        <w:tc>
          <w:tcPr>
            <w:tcW w:w="592" w:type="pct"/>
            <w:vAlign w:val="center"/>
          </w:tcPr>
          <w:p w14:paraId="49B05257" w14:textId="02737E4C" w:rsidR="0095029B" w:rsidRPr="00357414" w:rsidRDefault="00F603CA" w:rsidP="00ED0E6F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3 Camp photos</w:t>
            </w:r>
            <w:r w:rsidR="0095029B" w:rsidRPr="00403AFF">
              <w:rPr>
                <w:rFonts w:ascii="Times New Roman" w:hAnsi="Times New Roman" w:cs="Times New Roman"/>
                <w:color w:val="394A58"/>
                <w:sz w:val="20"/>
                <w:szCs w:val="20"/>
                <w:lang w:val="kk-KZ"/>
              </w:rPr>
              <w:t xml:space="preserve"> </w:t>
            </w:r>
          </w:p>
        </w:tc>
      </w:tr>
      <w:tr w:rsidR="0095029B" w:rsidRPr="00A602CD" w14:paraId="097FEC6A" w14:textId="271F27C5" w:rsidTr="00ED0E6F">
        <w:tc>
          <w:tcPr>
            <w:tcW w:w="182" w:type="pct"/>
          </w:tcPr>
          <w:p w14:paraId="044F6C3D" w14:textId="53706EC8" w:rsidR="0095029B" w:rsidRPr="00E20ED8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E20ED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lastRenderedPageBreak/>
              <w:t>3.4</w:t>
            </w:r>
          </w:p>
        </w:tc>
        <w:tc>
          <w:tcPr>
            <w:tcW w:w="1606" w:type="pct"/>
            <w:vAlign w:val="center"/>
          </w:tcPr>
          <w:p w14:paraId="75F81DF9" w14:textId="77777777" w:rsidR="0095029B" w:rsidRPr="0065594A" w:rsidRDefault="0095029B" w:rsidP="0095029B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Включить в план управления окружающей средой следующие  обязательства: а) ежедневно проверять и регистрировать уровень септиков.</w:t>
            </w:r>
          </w:p>
          <w:p w14:paraId="4AA2D40A" w14:textId="77777777" w:rsidR="0095029B" w:rsidRPr="0065594A" w:rsidRDefault="0095029B" w:rsidP="0095029B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б) мойка оборудования и транспортных средств должна осуществляться  на площадках с дренажным коллектором.</w:t>
            </w:r>
          </w:p>
          <w:p w14:paraId="63AD63C4" w14:textId="77777777" w:rsidR="0095029B" w:rsidRPr="0065594A" w:rsidRDefault="0095029B" w:rsidP="0095029B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в) использовать поддоны под муфтами автоцистерн при заправке тяжелой техники</w:t>
            </w:r>
          </w:p>
        </w:tc>
        <w:tc>
          <w:tcPr>
            <w:tcW w:w="551" w:type="pct"/>
            <w:vAlign w:val="center"/>
          </w:tcPr>
          <w:p w14:paraId="31DFF87B" w14:textId="77777777" w:rsidR="0095029B" w:rsidRPr="0065594A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Менеджер ОТБОС</w:t>
            </w:r>
          </w:p>
        </w:tc>
        <w:tc>
          <w:tcPr>
            <w:tcW w:w="867" w:type="pct"/>
            <w:vAlign w:val="center"/>
          </w:tcPr>
          <w:p w14:paraId="784C4E29" w14:textId="77777777" w:rsidR="0095029B" w:rsidRPr="0065594A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Наличие журнала проверки уровня септиков</w:t>
            </w:r>
          </w:p>
          <w:p w14:paraId="225F860A" w14:textId="77777777" w:rsidR="0095029B" w:rsidRPr="0065594A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Отсутствие штрафов за загрязнение почвы сточными водами.</w:t>
            </w:r>
          </w:p>
        </w:tc>
        <w:tc>
          <w:tcPr>
            <w:tcW w:w="1202" w:type="pct"/>
            <w:shd w:val="clear" w:color="auto" w:fill="CCFFCC"/>
            <w:vAlign w:val="center"/>
          </w:tcPr>
          <w:p w14:paraId="43B3679A" w14:textId="1A0A51A5" w:rsidR="0095029B" w:rsidRPr="00403AFF" w:rsidRDefault="0095029B" w:rsidP="00FB4CBD">
            <w:pPr>
              <w:spacing w:beforeLines="20" w:before="48" w:afterLines="20" w:after="48" w:line="240" w:lineRule="auto"/>
              <w:ind w:left="-30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Септик</w:t>
            </w:r>
            <w:r w:rsidR="00ED0E6F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АБК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заполняется равномерно ввиду постоянного количества работников и опорожняется раз в квартал на городские очистные сооружения. Переливов зарегистрировано не было. Журнал не</w:t>
            </w:r>
            <w:r w:rsidR="001E7272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требуется.</w:t>
            </w:r>
            <w:r w:rsidRPr="00403AFF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100%</w:t>
            </w:r>
          </w:p>
          <w:p w14:paraId="24F62E83" w14:textId="77777777" w:rsidR="0095029B" w:rsidRPr="00403AFF" w:rsidRDefault="0095029B" w:rsidP="00FB4CBD">
            <w:pPr>
              <w:spacing w:beforeLines="20" w:before="48" w:afterLines="20" w:after="48" w:line="240" w:lineRule="auto"/>
              <w:ind w:left="-30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vAlign w:val="center"/>
          </w:tcPr>
          <w:p w14:paraId="45A5ECF2" w14:textId="46C5951C" w:rsidR="0095029B" w:rsidRPr="00403AFF" w:rsidRDefault="0095029B" w:rsidP="0095029B">
            <w:pPr>
              <w:spacing w:beforeLines="20" w:before="48" w:afterLines="20" w:after="48" w:line="240" w:lineRule="auto"/>
              <w:ind w:left="-30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403AFF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Не требуется</w:t>
            </w:r>
          </w:p>
        </w:tc>
      </w:tr>
      <w:tr w:rsidR="0095029B" w:rsidRPr="00F603CA" w14:paraId="323DDC63" w14:textId="10D7BC2E" w:rsidTr="00ED0E6F">
        <w:tc>
          <w:tcPr>
            <w:tcW w:w="182" w:type="pct"/>
          </w:tcPr>
          <w:p w14:paraId="0B9D5296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3.5</w:t>
            </w:r>
          </w:p>
        </w:tc>
        <w:tc>
          <w:tcPr>
            <w:tcW w:w="1606" w:type="pct"/>
            <w:vAlign w:val="center"/>
          </w:tcPr>
          <w:p w14:paraId="2D760130" w14:textId="62B53A7A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Следить за появлением запланированных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оборудованных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свалок и очистных сооружений в Жанатасе или других местах в этом районе. </w:t>
            </w:r>
          </w:p>
          <w:p w14:paraId="231846DC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Получить разрешение на размещение отходов </w:t>
            </w:r>
          </w:p>
        </w:tc>
        <w:tc>
          <w:tcPr>
            <w:tcW w:w="551" w:type="pct"/>
            <w:vAlign w:val="center"/>
          </w:tcPr>
          <w:p w14:paraId="1EB002A1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Менеджер ОТБОС</w:t>
            </w:r>
          </w:p>
        </w:tc>
        <w:tc>
          <w:tcPr>
            <w:tcW w:w="867" w:type="pct"/>
            <w:vAlign w:val="center"/>
          </w:tcPr>
          <w:p w14:paraId="6161AB09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Отчет о наличии местных полигонов и контрактов на утилизацию, включенных в отчет для AIIB / IFC</w:t>
            </w:r>
          </w:p>
        </w:tc>
        <w:tc>
          <w:tcPr>
            <w:tcW w:w="1202" w:type="pct"/>
            <w:shd w:val="clear" w:color="auto" w:fill="CCECFF"/>
          </w:tcPr>
          <w:p w14:paraId="5E3E4836" w14:textId="549A5770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Разрешение на размещение отходов для эксплуатации не требуется. Городская свалка осталась в прежнем состоянии. Новых полигонов не появилось. 100%</w:t>
            </w:r>
          </w:p>
        </w:tc>
        <w:tc>
          <w:tcPr>
            <w:tcW w:w="592" w:type="pct"/>
            <w:vAlign w:val="center"/>
          </w:tcPr>
          <w:p w14:paraId="7AEB5C38" w14:textId="5837CE1F" w:rsidR="0095029B" w:rsidRPr="0065594A" w:rsidRDefault="00ED0E6F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403AFF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Не требуется</w:t>
            </w:r>
          </w:p>
        </w:tc>
      </w:tr>
      <w:tr w:rsidR="0095029B" w:rsidRPr="0065594A" w14:paraId="77F28D86" w14:textId="1ED98120" w:rsidTr="00ED0E6F">
        <w:tc>
          <w:tcPr>
            <w:tcW w:w="182" w:type="pct"/>
            <w:vAlign w:val="center"/>
          </w:tcPr>
          <w:p w14:paraId="0A3C882D" w14:textId="77777777" w:rsidR="0095029B" w:rsidRPr="00F04268" w:rsidRDefault="0095029B" w:rsidP="0095029B">
            <w:pPr>
              <w:pStyle w:val="TableTextLef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F0426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3.6</w:t>
            </w:r>
          </w:p>
        </w:tc>
        <w:tc>
          <w:tcPr>
            <w:tcW w:w="1606" w:type="pct"/>
            <w:vAlign w:val="center"/>
          </w:tcPr>
          <w:p w14:paraId="4F40E164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Проложить внутренние дороги, чтобы предотвратить образование пыли</w:t>
            </w:r>
          </w:p>
        </w:tc>
        <w:tc>
          <w:tcPr>
            <w:tcW w:w="551" w:type="pct"/>
            <w:vAlign w:val="center"/>
          </w:tcPr>
          <w:p w14:paraId="46A2F933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-/Менеджер участка</w:t>
            </w:r>
          </w:p>
        </w:tc>
        <w:tc>
          <w:tcPr>
            <w:tcW w:w="867" w:type="pct"/>
            <w:vAlign w:val="center"/>
          </w:tcPr>
          <w:p w14:paraId="753F013A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 xml:space="preserve">Все внутренние дороги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проложены</w:t>
            </w:r>
          </w:p>
        </w:tc>
        <w:tc>
          <w:tcPr>
            <w:tcW w:w="1202" w:type="pct"/>
            <w:shd w:val="clear" w:color="auto" w:fill="CCFFCC"/>
          </w:tcPr>
          <w:p w14:paraId="41183D75" w14:textId="11146A45" w:rsidR="0095029B" w:rsidRPr="00357414" w:rsidRDefault="0095029B" w:rsidP="00AE48ED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7269F6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 xml:space="preserve">Внутренние дороги </w:t>
            </w:r>
            <w:r w:rsid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покрыты</w:t>
            </w:r>
            <w:r w:rsidRPr="007269F6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 xml:space="preserve"> щебнем 100%</w:t>
            </w:r>
          </w:p>
        </w:tc>
        <w:tc>
          <w:tcPr>
            <w:tcW w:w="592" w:type="pct"/>
            <w:vAlign w:val="center"/>
          </w:tcPr>
          <w:p w14:paraId="0D1EF6E6" w14:textId="6B5F2994" w:rsidR="0095029B" w:rsidRPr="00951316" w:rsidRDefault="007F2F59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951316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3.6 Internal roads</w:t>
            </w:r>
          </w:p>
        </w:tc>
      </w:tr>
      <w:tr w:rsidR="0095029B" w:rsidRPr="00EE7836" w14:paraId="52BF8E53" w14:textId="19767303" w:rsidTr="00ED0E6F">
        <w:tc>
          <w:tcPr>
            <w:tcW w:w="182" w:type="pct"/>
            <w:tcBorders>
              <w:bottom w:val="nil"/>
            </w:tcBorders>
          </w:tcPr>
          <w:p w14:paraId="2F2C41D2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3.7</w:t>
            </w:r>
          </w:p>
        </w:tc>
        <w:tc>
          <w:tcPr>
            <w:tcW w:w="1606" w:type="pct"/>
            <w:tcBorders>
              <w:bottom w:val="nil"/>
            </w:tcBorders>
            <w:vAlign w:val="center"/>
          </w:tcPr>
          <w:p w14:paraId="4FE5DD98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Разработать процедуры технического обслуживания и ремонта, чтобы минимизировать риск утечки элегаза (SF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vertAlign w:val="subscript"/>
                <w:lang w:val="ru-RU"/>
              </w:rPr>
              <w:t>6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) из автоматических выключателей. Записывать выдачу SF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vertAlign w:val="subscript"/>
                <w:lang w:val="ru-RU"/>
              </w:rPr>
              <w:t>6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, чтобы отслеживать выбросы</w:t>
            </w:r>
          </w:p>
        </w:tc>
        <w:tc>
          <w:tcPr>
            <w:tcW w:w="551" w:type="pct"/>
            <w:tcBorders>
              <w:bottom w:val="nil"/>
            </w:tcBorders>
            <w:vAlign w:val="center"/>
          </w:tcPr>
          <w:p w14:paraId="28EE5FCD" w14:textId="03DDADA7" w:rsidR="0095029B" w:rsidRPr="00357414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867" w:type="pct"/>
            <w:tcBorders>
              <w:bottom w:val="nil"/>
            </w:tcBorders>
            <w:vAlign w:val="center"/>
          </w:tcPr>
          <w:p w14:paraId="5BDDF34B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Все процедуры выполняются, постоянный анализ</w:t>
            </w:r>
          </w:p>
        </w:tc>
        <w:tc>
          <w:tcPr>
            <w:tcW w:w="1202" w:type="pct"/>
            <w:tcBorders>
              <w:bottom w:val="nil"/>
            </w:tcBorders>
            <w:shd w:val="clear" w:color="auto" w:fill="CCFFCC"/>
          </w:tcPr>
          <w:p w14:paraId="7D500EA9" w14:textId="1098C0B9" w:rsidR="0095029B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Давление в 3 новых выключателях проверяется ежедневно. Элегаз для дозаправки хранится в отдельном складе в клетке под замком с печатью для исключения несанкциониро</w:t>
            </w:r>
            <w:r w:rsidR="00601F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ванного использования. Заправка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при наличии оповестительного сигнала с датчика выключателя производится без потери газа, предположительно раз в 5 лет. Срок </w:t>
            </w:r>
            <w:r w:rsidR="00601F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эксплуатации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выключателей - 25 лет. Ремонт будет производить специализированная организация от завода-изготовителя, которая откачает газ и закачает его в выключатель после ремонта без потерь. 100%</w:t>
            </w: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14:paraId="6CCB6A72" w14:textId="59FA95C2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Не требуется.</w:t>
            </w:r>
          </w:p>
        </w:tc>
      </w:tr>
      <w:tr w:rsidR="0095029B" w:rsidRPr="00970F97" w14:paraId="5F7834A3" w14:textId="034F6BC6" w:rsidTr="00F603CA">
        <w:tc>
          <w:tcPr>
            <w:tcW w:w="1788" w:type="pct"/>
            <w:gridSpan w:val="2"/>
            <w:tcBorders>
              <w:top w:val="nil"/>
              <w:bottom w:val="nil"/>
              <w:right w:val="nil"/>
            </w:tcBorders>
            <w:shd w:val="clear" w:color="auto" w:fill="FF5050"/>
          </w:tcPr>
          <w:p w14:paraId="50216472" w14:textId="1792A28F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B758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4. Здоровье и безопасность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2C1739E3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12149674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3ADCA394" w14:textId="77777777" w:rsidR="0095029B" w:rsidRPr="00970F97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</w:tcPr>
          <w:p w14:paraId="18E64082" w14:textId="77777777" w:rsidR="0095029B" w:rsidRPr="00970F97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</w:p>
        </w:tc>
      </w:tr>
      <w:tr w:rsidR="0095029B" w:rsidRPr="0095029B" w14:paraId="48F0246E" w14:textId="209CE38A" w:rsidTr="008B74C4">
        <w:tc>
          <w:tcPr>
            <w:tcW w:w="182" w:type="pct"/>
            <w:tcBorders>
              <w:top w:val="nil"/>
              <w:bottom w:val="single" w:sz="4" w:space="0" w:color="28AF73"/>
              <w:right w:val="single" w:sz="4" w:space="0" w:color="28AF73"/>
            </w:tcBorders>
          </w:tcPr>
          <w:p w14:paraId="56E8326F" w14:textId="77777777" w:rsidR="0095029B" w:rsidRPr="00EE7836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EE783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4.1</w:t>
            </w:r>
          </w:p>
        </w:tc>
        <w:tc>
          <w:tcPr>
            <w:tcW w:w="1606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24E3A724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Запросить подрядную организацию разработать план охраны труда и техники безопасности специально для проекта с определением рисков; Передавать политику ОТ и ТБ и соответствующие требования субподрядным организациям посредством регулярных ОТ и ТБ аудитов.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7FEE5D0E" w14:textId="0AC6FE2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Менеджер ОТБОС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7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7674CCC8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Документы по ОТ и ТБ показывают, что исполнения ОТ и ТБ субподрядными организациями должным образом контролируются</w:t>
            </w:r>
          </w:p>
        </w:tc>
        <w:tc>
          <w:tcPr>
            <w:tcW w:w="1202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shd w:val="clear" w:color="auto" w:fill="CCFFCC"/>
            <w:vAlign w:val="center"/>
          </w:tcPr>
          <w:p w14:paraId="05FA007A" w14:textId="1E7082C4" w:rsidR="0095029B" w:rsidRPr="0095029B" w:rsidRDefault="00ED0E6F" w:rsidP="008B74C4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Планы ОТ</w:t>
            </w:r>
            <w:r w:rsidRPr="003E597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ОС</w:t>
            </w:r>
            <w:r w:rsidR="007366F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8B74C4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обновлены</w:t>
            </w:r>
            <w:r w:rsidR="007366F3" w:rsidRPr="008B74C4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FFCC"/>
                <w:lang w:val="ru-RU"/>
              </w:rPr>
              <w:t xml:space="preserve"> </w:t>
            </w:r>
            <w:r w:rsidR="008B74C4" w:rsidRPr="008B74C4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FFCC"/>
                <w:lang w:val="ru-RU"/>
              </w:rPr>
              <w:t>10</w:t>
            </w:r>
            <w:r w:rsidRPr="008B74C4">
              <w:rPr>
                <w:rFonts w:ascii="Times New Roman" w:hAnsi="Times New Roman" w:cs="Times New Roman"/>
                <w:color w:val="394A58"/>
                <w:sz w:val="20"/>
                <w:szCs w:val="20"/>
                <w:shd w:val="clear" w:color="auto" w:fill="CCFFCC"/>
                <w:lang w:val="ru-RU"/>
              </w:rPr>
              <w:t>0%</w:t>
            </w:r>
          </w:p>
        </w:tc>
        <w:tc>
          <w:tcPr>
            <w:tcW w:w="592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115623D7" w14:textId="3B77076C" w:rsidR="0095029B" w:rsidRPr="003C1DB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3C1DB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4.1 HS Plan RU</w:t>
            </w:r>
          </w:p>
          <w:p w14:paraId="79E107AB" w14:textId="76FDE027" w:rsidR="0095029B" w:rsidRPr="00970F97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3C1DB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4.1 </w:t>
            </w:r>
            <w:r w:rsidR="00ED0E6F" w:rsidRPr="003C1DB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Env Management Plan RU</w:t>
            </w:r>
          </w:p>
        </w:tc>
      </w:tr>
      <w:tr w:rsidR="0095029B" w:rsidRPr="00867DCE" w14:paraId="79734609" w14:textId="39388A46" w:rsidTr="00ED0E6F">
        <w:tc>
          <w:tcPr>
            <w:tcW w:w="182" w:type="pct"/>
            <w:tcBorders>
              <w:top w:val="single" w:sz="4" w:space="0" w:color="28AF73"/>
            </w:tcBorders>
          </w:tcPr>
          <w:p w14:paraId="3FB26CCC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4.2</w:t>
            </w:r>
          </w:p>
        </w:tc>
        <w:tc>
          <w:tcPr>
            <w:tcW w:w="1606" w:type="pct"/>
            <w:tcBorders>
              <w:top w:val="single" w:sz="4" w:space="0" w:color="28AF73"/>
            </w:tcBorders>
            <w:vAlign w:val="center"/>
          </w:tcPr>
          <w:p w14:paraId="3B04A9F9" w14:textId="77777777" w:rsidR="0095029B" w:rsidRPr="0065594A" w:rsidRDefault="0095029B" w:rsidP="0095029B">
            <w:pPr>
              <w:pStyle w:val="TableText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По крайней мере, для работы на ВЛ добавить оценку риска для конкретного участка в наряд-допуск и обес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lastRenderedPageBreak/>
              <w:t>печить регистрацию предпосылок к несчастному случаю, а так же обеспечить более глубокий анализ этих предпосылок и произошедших несчастных случаев</w:t>
            </w:r>
          </w:p>
          <w:p w14:paraId="3CF98375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На этапе эксплуатации разработать меры безопасности для электрика, работающего в одиночку</w:t>
            </w:r>
          </w:p>
        </w:tc>
        <w:tc>
          <w:tcPr>
            <w:tcW w:w="551" w:type="pct"/>
            <w:vMerge/>
            <w:tcBorders>
              <w:top w:val="single" w:sz="4" w:space="0" w:color="28AF73"/>
            </w:tcBorders>
            <w:vAlign w:val="center"/>
          </w:tcPr>
          <w:p w14:paraId="182C2326" w14:textId="2D173CC1" w:rsidR="0095029B" w:rsidRPr="00416236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867" w:type="pct"/>
            <w:tcBorders>
              <w:top w:val="single" w:sz="4" w:space="0" w:color="28AF73"/>
            </w:tcBorders>
            <w:vAlign w:val="center"/>
          </w:tcPr>
          <w:p w14:paraId="704D2E43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Разрешение на работу имеет оценку рисков для конкретного участка</w:t>
            </w:r>
          </w:p>
          <w:p w14:paraId="5BF4A8CA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lastRenderedPageBreak/>
              <w:t>Ближайшие инциденты  зарегистрированы</w:t>
            </w:r>
          </w:p>
          <w:p w14:paraId="53FC2F2A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Разработаны меры безопасности для электрика, работающего в одиночку</w:t>
            </w:r>
          </w:p>
        </w:tc>
        <w:tc>
          <w:tcPr>
            <w:tcW w:w="1202" w:type="pct"/>
            <w:tcBorders>
              <w:top w:val="single" w:sz="4" w:space="0" w:color="28AF73"/>
            </w:tcBorders>
            <w:shd w:val="clear" w:color="auto" w:fill="CCFFCC"/>
            <w:vAlign w:val="center"/>
          </w:tcPr>
          <w:p w14:paraId="22FC742E" w14:textId="77777777" w:rsidR="0095029B" w:rsidRPr="007269F6" w:rsidRDefault="0095029B" w:rsidP="00FB4CBD">
            <w:pPr>
              <w:pStyle w:val="TableTextLeft"/>
              <w:shd w:val="clear" w:color="auto" w:fill="CCFFCC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lastRenderedPageBreak/>
              <w:t>Наряд-допуск включает оценку риска</w:t>
            </w:r>
            <w:r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100%</w:t>
            </w:r>
          </w:p>
          <w:p w14:paraId="4A01C63A" w14:textId="77777777" w:rsidR="0095029B" w:rsidRPr="007269F6" w:rsidRDefault="0095029B" w:rsidP="00FB4CBD">
            <w:pPr>
              <w:pStyle w:val="TableTextLeft"/>
              <w:shd w:val="clear" w:color="auto" w:fill="CCFFCC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Форм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ы регистрации предпосылок к</w:t>
            </w:r>
            <w:r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несчастны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</w:t>
            </w:r>
            <w:r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случая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 заполняются</w:t>
            </w:r>
            <w:r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10</w:t>
            </w:r>
            <w:r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0%</w:t>
            </w:r>
          </w:p>
          <w:p w14:paraId="5071A45E" w14:textId="49AF5E86" w:rsidR="0095029B" w:rsidRPr="006F7E1A" w:rsidRDefault="0095029B" w:rsidP="003C1DBA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lastRenderedPageBreak/>
              <w:t xml:space="preserve">Работа электрика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 одиночку</w:t>
            </w:r>
            <w:r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исключена на основании </w:t>
            </w:r>
            <w:r w:rsidRPr="003C1DB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Правил по ТБ №2</w:t>
            </w:r>
            <w:r w:rsidR="003C1DBA" w:rsidRPr="003C1DB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5</w:t>
            </w:r>
            <w:r w:rsidRPr="003C1DB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3</w:t>
            </w:r>
            <w:r w:rsidR="003C1DB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РК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и нарядом-допуском. 100%</w:t>
            </w:r>
          </w:p>
        </w:tc>
        <w:tc>
          <w:tcPr>
            <w:tcW w:w="592" w:type="pct"/>
            <w:tcBorders>
              <w:top w:val="single" w:sz="4" w:space="0" w:color="28AF73"/>
            </w:tcBorders>
            <w:vAlign w:val="center"/>
          </w:tcPr>
          <w:p w14:paraId="1790C2EE" w14:textId="77777777" w:rsidR="00AF321A" w:rsidRDefault="00AF321A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highlight w:val="yellow"/>
                <w:lang w:val="kk-KZ"/>
              </w:rPr>
            </w:pPr>
            <w:r w:rsidRPr="00F603C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lastRenderedPageBreak/>
              <w:t>4.2 Permits to work</w:t>
            </w:r>
          </w:p>
          <w:p w14:paraId="0CAA39AC" w14:textId="381E46E0" w:rsidR="0095029B" w:rsidRPr="00867DCE" w:rsidRDefault="00867DCE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867DCE">
              <w:rPr>
                <w:rFonts w:ascii="Times New Roman" w:hAnsi="Times New Roman" w:cs="Times New Roman"/>
                <w:color w:val="394A58"/>
                <w:sz w:val="20"/>
                <w:szCs w:val="20"/>
                <w:lang w:val="kk-KZ"/>
              </w:rPr>
              <w:t>4.2 Near miss report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and </w:t>
            </w:r>
            <w:r w:rsidRPr="00867DCE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4.2 Near </w:t>
            </w:r>
            <w:r w:rsidRPr="00867DCE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lastRenderedPageBreak/>
              <w:t>miss report form RU</w:t>
            </w:r>
          </w:p>
        </w:tc>
      </w:tr>
      <w:tr w:rsidR="0095029B" w:rsidRPr="0065594A" w14:paraId="453351A7" w14:textId="070208F0" w:rsidTr="00ED0E6F">
        <w:tc>
          <w:tcPr>
            <w:tcW w:w="182" w:type="pct"/>
          </w:tcPr>
          <w:p w14:paraId="5652BD35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606" w:type="pct"/>
            <w:vAlign w:val="center"/>
          </w:tcPr>
          <w:p w14:paraId="3F317059" w14:textId="5B2324D4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Разработать план перевозки негабаритного и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тяжелого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оборудования. Получить разрешение дорожной полиции и запросить второй автомобиль в сопровождение, чтобы организовать контролируемую перегрузку негабаритных прицепов.</w:t>
            </w:r>
          </w:p>
        </w:tc>
        <w:tc>
          <w:tcPr>
            <w:tcW w:w="551" w:type="pct"/>
            <w:vAlign w:val="center"/>
          </w:tcPr>
          <w:p w14:paraId="20FFADD9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Менеджер ОТБОС</w:t>
            </w:r>
          </w:p>
        </w:tc>
        <w:tc>
          <w:tcPr>
            <w:tcW w:w="867" w:type="pct"/>
            <w:vAlign w:val="center"/>
          </w:tcPr>
          <w:p w14:paraId="0BBD14E8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 плане транспортировки учтено влияние негабаритных грузов и переноса тяжелых грузов</w:t>
            </w:r>
          </w:p>
        </w:tc>
        <w:tc>
          <w:tcPr>
            <w:tcW w:w="1202" w:type="pct"/>
            <w:shd w:val="clear" w:color="auto" w:fill="CCFFCC"/>
            <w:vAlign w:val="center"/>
          </w:tcPr>
          <w:p w14:paraId="6232EB02" w14:textId="49CC2BE9" w:rsidR="0095029B" w:rsidRDefault="0095029B" w:rsidP="00FB4CBD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Выполнено во время строительства</w:t>
            </w:r>
            <w:r w:rsidRPr="007269F6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100%</w:t>
            </w:r>
          </w:p>
        </w:tc>
        <w:tc>
          <w:tcPr>
            <w:tcW w:w="592" w:type="pct"/>
            <w:vAlign w:val="center"/>
          </w:tcPr>
          <w:p w14:paraId="6FD7CF29" w14:textId="32BB9AEB" w:rsidR="0095029B" w:rsidRPr="006F7E1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Не требуется</w:t>
            </w:r>
          </w:p>
        </w:tc>
      </w:tr>
      <w:tr w:rsidR="0095029B" w:rsidRPr="0095029B" w14:paraId="777C2858" w14:textId="2CCCDE3A" w:rsidTr="00ED0E6F">
        <w:tc>
          <w:tcPr>
            <w:tcW w:w="182" w:type="pct"/>
          </w:tcPr>
          <w:p w14:paraId="5CD053F3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4.4</w:t>
            </w:r>
          </w:p>
        </w:tc>
        <w:tc>
          <w:tcPr>
            <w:tcW w:w="1606" w:type="pct"/>
            <w:vAlign w:val="center"/>
          </w:tcPr>
          <w:p w14:paraId="3F317AC7" w14:textId="2ABA8837" w:rsidR="0095029B" w:rsidRPr="0065594A" w:rsidRDefault="0095029B" w:rsidP="0095029B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Разработа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ть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кодекс поведения (Приложение 1) и контролировать его соблюдение работниками.</w:t>
            </w:r>
          </w:p>
        </w:tc>
        <w:tc>
          <w:tcPr>
            <w:tcW w:w="551" w:type="pct"/>
            <w:vAlign w:val="center"/>
          </w:tcPr>
          <w:p w14:paraId="10DB3D91" w14:textId="7EC08FA0" w:rsidR="0095029B" w:rsidRPr="00667565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Менеджер участка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7" w:type="pct"/>
            <w:vAlign w:val="center"/>
          </w:tcPr>
          <w:p w14:paraId="45D5A863" w14:textId="77777777" w:rsidR="0095029B" w:rsidRPr="0065594A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Наличие кодекса, отсутствие жалоб от жителей </w:t>
            </w:r>
          </w:p>
        </w:tc>
        <w:tc>
          <w:tcPr>
            <w:tcW w:w="1202" w:type="pct"/>
            <w:shd w:val="clear" w:color="auto" w:fill="CCFFCC"/>
            <w:vAlign w:val="center"/>
          </w:tcPr>
          <w:p w14:paraId="69B35596" w14:textId="6B01D237" w:rsidR="0095029B" w:rsidRPr="00ED0E6F" w:rsidRDefault="0095029B" w:rsidP="00ED0E6F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Кодекс поведения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ED0E6F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доведен до работников</w:t>
            </w:r>
            <w:r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100%</w:t>
            </w:r>
          </w:p>
        </w:tc>
        <w:tc>
          <w:tcPr>
            <w:tcW w:w="592" w:type="pct"/>
            <w:vAlign w:val="center"/>
          </w:tcPr>
          <w:p w14:paraId="30A9A719" w14:textId="4E0499C0" w:rsidR="0095029B" w:rsidRPr="006F7E1A" w:rsidRDefault="0095029B" w:rsidP="00C25F07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6F7E1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4.4 Code of Conduct</w:t>
            </w:r>
            <w:r w:rsidR="007366F3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="007366F3" w:rsidRPr="007366F3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4.4 Office stands</w:t>
            </w:r>
          </w:p>
        </w:tc>
      </w:tr>
      <w:tr w:rsidR="0095029B" w:rsidRPr="0095029B" w14:paraId="03BA192E" w14:textId="2F2E9B22" w:rsidTr="007366F3">
        <w:tc>
          <w:tcPr>
            <w:tcW w:w="182" w:type="pct"/>
            <w:tcBorders>
              <w:bottom w:val="nil"/>
            </w:tcBorders>
          </w:tcPr>
          <w:p w14:paraId="7124B5FF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4.5</w:t>
            </w:r>
          </w:p>
        </w:tc>
        <w:tc>
          <w:tcPr>
            <w:tcW w:w="1606" w:type="pct"/>
            <w:tcBorders>
              <w:bottom w:val="nil"/>
            </w:tcBorders>
            <w:vAlign w:val="center"/>
          </w:tcPr>
          <w:p w14:paraId="2866E569" w14:textId="38EEC7F9" w:rsidR="0095029B" w:rsidRPr="0065594A" w:rsidRDefault="007366F3" w:rsidP="0095029B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Подготовить план по охране труда, технике безопасности и аварийному реагированию для строительства, а затем для эксплуатации и обнародовать его соответствующим заинтересованным сторонам. Вовлечь местные пожарные бригады и организовать достаточное пополнение запасов пожарной воды.</w:t>
            </w:r>
          </w:p>
          <w:p w14:paraId="0E7BA4AB" w14:textId="61A290EC" w:rsidR="0095029B" w:rsidRPr="0065594A" w:rsidRDefault="007366F3" w:rsidP="0095029B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Обеспечить безопасность при строительстве фундамента турбины: расположить вырытую площадку на расстоянии не менее 1м от склона карьера; если содержание воды на склоне ямы высокое, организовать опору или уменьшить градиент; организовать безопасный доступ и обратное движение.</w:t>
            </w:r>
          </w:p>
          <w:p w14:paraId="3868FE73" w14:textId="1F3C85A4" w:rsidR="0095029B" w:rsidRPr="0065594A" w:rsidRDefault="007366F3" w:rsidP="0095029B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Внутри 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генератора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рассмотреть возможность установки систем автоматического обнаружения пожара, связанных с автоматическим отключением и ликвидацией очага пожара.</w:t>
            </w:r>
          </w:p>
        </w:tc>
        <w:tc>
          <w:tcPr>
            <w:tcW w:w="551" w:type="pct"/>
            <w:tcBorders>
              <w:bottom w:val="nil"/>
            </w:tcBorders>
            <w:vAlign w:val="center"/>
          </w:tcPr>
          <w:p w14:paraId="15BAB5BF" w14:textId="09EAFF9B" w:rsidR="0095029B" w:rsidRPr="00667565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1-2 Менеджер по ОТБОС  </w:t>
            </w:r>
          </w:p>
          <w:p w14:paraId="2562701E" w14:textId="252EA106" w:rsidR="0095029B" w:rsidRPr="0065594A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67565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3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Отдел материально-технического снабжения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7" w:type="pct"/>
            <w:tcBorders>
              <w:bottom w:val="nil"/>
            </w:tcBorders>
            <w:vAlign w:val="center"/>
          </w:tcPr>
          <w:p w14:paraId="4C73E54C" w14:textId="60B0B74C" w:rsidR="0095029B" w:rsidRPr="0065594A" w:rsidRDefault="007366F3" w:rsidP="0095029B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Планы разработаны, где  заинтересованные стороны в курсе о вовлечение пожарных бригад. </w:t>
            </w:r>
            <w:r w:rsidR="00C40B8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еры для </w:t>
            </w:r>
            <w:r w:rsidR="00C40B8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обеспечения непрерывного пожаротушения приняты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</w:p>
          <w:p w14:paraId="15306982" w14:textId="18F9C647" w:rsidR="0095029B" w:rsidRPr="0065594A" w:rsidRDefault="007366F3" w:rsidP="0095029B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Инструкции по земляным работам охватывает риск обрушения стен котлованов;</w:t>
            </w:r>
          </w:p>
          <w:p w14:paraId="7D4C4BFB" w14:textId="2AFF091D" w:rsidR="0095029B" w:rsidRPr="0065594A" w:rsidRDefault="007366F3" w:rsidP="0095029B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Конструкция лопастей учитывает возниконовение возгорания </w:t>
            </w:r>
          </w:p>
        </w:tc>
        <w:tc>
          <w:tcPr>
            <w:tcW w:w="1202" w:type="pct"/>
            <w:tcBorders>
              <w:bottom w:val="nil"/>
            </w:tcBorders>
            <w:shd w:val="clear" w:color="auto" w:fill="CCFFCC"/>
            <w:vAlign w:val="center"/>
          </w:tcPr>
          <w:p w14:paraId="255172E8" w14:textId="63972632" w:rsidR="0095029B" w:rsidRPr="007269F6" w:rsidRDefault="007366F3" w:rsidP="003C1DBA">
            <w:pPr>
              <w:widowControl w:val="0"/>
              <w:shd w:val="clear" w:color="auto" w:fill="CCFFCC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</w:t>
            </w:r>
            <w:r w:rsidR="0095029B"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Планы </w:t>
            </w:r>
            <w:r w:rsidR="003C1DB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обновлены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</w:t>
            </w:r>
            <w:r w:rsidR="003C1DB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Два пожарных резервуара</w:t>
            </w:r>
            <w:r w:rsidR="00C40B8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по </w:t>
            </w:r>
            <w:r w:rsidR="001B2964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150</w:t>
            </w:r>
            <w:r w:rsidR="00C40B8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</w:t>
            </w:r>
            <w:r w:rsidR="00C40B89" w:rsidRPr="00C40B89">
              <w:rPr>
                <w:rFonts w:ascii="Times New Roman" w:hAnsi="Times New Roman" w:cs="Times New Roman"/>
                <w:color w:val="394A58"/>
                <w:sz w:val="20"/>
                <w:szCs w:val="20"/>
                <w:vertAlign w:val="superscript"/>
                <w:lang w:val="ru-RU"/>
              </w:rPr>
              <w:t>3</w:t>
            </w:r>
            <w:r w:rsidR="00C40B8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каждый,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имеют достаточно воды для обеспечения непрерывного пожаротушения.</w:t>
            </w:r>
          </w:p>
          <w:p w14:paraId="40B1FDA1" w14:textId="37D60ACA" w:rsidR="0095029B" w:rsidRPr="007269F6" w:rsidRDefault="007366F3" w:rsidP="00FB4CBD">
            <w:pPr>
              <w:widowControl w:val="0"/>
              <w:shd w:val="clear" w:color="auto" w:fill="CCFFCC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95029B"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Земляные работы закончены, но инструкция в плане ОТБОС</w:t>
            </w:r>
            <w:r w:rsidR="0095029B"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100%</w:t>
            </w:r>
          </w:p>
          <w:p w14:paraId="0714EB9A" w14:textId="7F743925" w:rsidR="0095029B" w:rsidRPr="0095029B" w:rsidRDefault="007366F3" w:rsidP="00FB4CBD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</w:t>
            </w:r>
            <w:r w:rsidR="0095029B"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Установлена система газового пожаротушения CO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vertAlign w:val="subscript"/>
                <w:lang w:val="ru-RU"/>
              </w:rPr>
              <w:t>2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 </w:t>
            </w:r>
            <w:r w:rsidR="0095029B"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100%</w:t>
            </w: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14:paraId="29858E8A" w14:textId="3ECDFEB5" w:rsidR="0095029B" w:rsidRPr="00C40B89" w:rsidRDefault="003C1DBA" w:rsidP="00AA0183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a</w:t>
            </w:r>
            <w:r w:rsidR="00AA0183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="0095029B" w:rsidRPr="00C40B8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4.1 HS </w:t>
            </w:r>
            <w:r w:rsidR="0095029B" w:rsidRPr="00C40B8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</w:t>
            </w:r>
            <w:r w:rsidR="0095029B" w:rsidRPr="00C40B8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lan RU</w:t>
            </w:r>
          </w:p>
        </w:tc>
      </w:tr>
      <w:tr w:rsidR="00FE4E91" w:rsidRPr="00232C73" w14:paraId="52B287D4" w14:textId="489F2B37" w:rsidTr="00F603CA">
        <w:tc>
          <w:tcPr>
            <w:tcW w:w="3206" w:type="pct"/>
            <w:gridSpan w:val="4"/>
            <w:tcBorders>
              <w:top w:val="nil"/>
              <w:bottom w:val="nil"/>
              <w:right w:val="nil"/>
            </w:tcBorders>
            <w:shd w:val="clear" w:color="auto" w:fill="FF5050"/>
          </w:tcPr>
          <w:p w14:paraId="69034F77" w14:textId="259298BB" w:rsidR="00FE4E91" w:rsidRPr="0065594A" w:rsidRDefault="00FE4E91" w:rsidP="0095029B">
            <w:pPr>
              <w:widowControl w:val="0"/>
              <w:spacing w:beforeLines="20" w:before="48" w:afterLines="20" w:after="48" w:line="240" w:lineRule="auto"/>
              <w:ind w:right="-115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B758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5. Приобретение земли, недобровольное переселение и экономическое перемещение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3F0C71F4" w14:textId="77777777" w:rsidR="00FE4E91" w:rsidRPr="0095029B" w:rsidRDefault="00FE4E91" w:rsidP="0095029B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</w:tcPr>
          <w:p w14:paraId="1D49C6A2" w14:textId="77777777" w:rsidR="00FE4E91" w:rsidRPr="0095029B" w:rsidRDefault="00FE4E91" w:rsidP="0095029B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5029B" w:rsidRPr="00A602CD" w14:paraId="3B4CA2E6" w14:textId="32D3CEC0" w:rsidTr="00F603CA">
        <w:tc>
          <w:tcPr>
            <w:tcW w:w="182" w:type="pct"/>
            <w:tcBorders>
              <w:top w:val="nil"/>
              <w:bottom w:val="nil"/>
            </w:tcBorders>
          </w:tcPr>
          <w:p w14:paraId="5D614C7C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5.1</w:t>
            </w:r>
          </w:p>
        </w:tc>
        <w:tc>
          <w:tcPr>
            <w:tcW w:w="1606" w:type="pct"/>
            <w:tcBorders>
              <w:top w:val="nil"/>
              <w:bottom w:val="nil"/>
            </w:tcBorders>
            <w:vAlign w:val="center"/>
          </w:tcPr>
          <w:p w14:paraId="7D59D682" w14:textId="06CF3045" w:rsidR="0095029B" w:rsidRPr="0065594A" w:rsidRDefault="0095029B" w:rsidP="0095029B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731B92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Выполнить рекомендации Отчета о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процессе</w:t>
            </w:r>
            <w:r w:rsidRPr="00731B92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приобретени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я</w:t>
            </w:r>
            <w:r w:rsidRPr="00731B92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земли и предоставить доказательства того, что 7 арендаторов, пострадавших от выделения земли под компоненты ветряной электростанции, получили надлежащую компенсацию.</w:t>
            </w:r>
          </w:p>
        </w:tc>
        <w:tc>
          <w:tcPr>
            <w:tcW w:w="551" w:type="pct"/>
            <w:tcBorders>
              <w:top w:val="nil"/>
              <w:bottom w:val="nil"/>
            </w:tcBorders>
            <w:vAlign w:val="center"/>
          </w:tcPr>
          <w:p w14:paraId="4ABC22E8" w14:textId="77777777" w:rsidR="0095029B" w:rsidRPr="0065594A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-/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 xml:space="preserve">  МСО  </w:t>
            </w:r>
          </w:p>
        </w:tc>
        <w:tc>
          <w:tcPr>
            <w:tcW w:w="867" w:type="pct"/>
            <w:tcBorders>
              <w:top w:val="nil"/>
              <w:bottom w:val="nil"/>
            </w:tcBorders>
            <w:vAlign w:val="center"/>
          </w:tcPr>
          <w:p w14:paraId="2E93FA98" w14:textId="77777777" w:rsidR="0095029B" w:rsidRPr="0065594A" w:rsidRDefault="0095029B" w:rsidP="0095029B">
            <w:pPr>
              <w:widowControl w:val="0"/>
              <w:spacing w:beforeLines="20" w:before="48" w:afterLines="20" w:after="48" w:line="240" w:lineRule="auto"/>
              <w:ind w:right="-115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Необходимость предоставления доказательства консультации с арендаторами </w:t>
            </w:r>
          </w:p>
          <w:p w14:paraId="7E016AAA" w14:textId="77777777" w:rsidR="0095029B" w:rsidRPr="0065594A" w:rsidRDefault="0095029B" w:rsidP="0095029B">
            <w:pPr>
              <w:widowControl w:val="0"/>
              <w:spacing w:beforeLines="20" w:before="48" w:afterLines="20" w:after="48" w:line="240" w:lineRule="auto"/>
              <w:ind w:right="-115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Справедливое возмещение за переустройство земли </w:t>
            </w:r>
          </w:p>
        </w:tc>
        <w:tc>
          <w:tcPr>
            <w:tcW w:w="1202" w:type="pct"/>
            <w:tcBorders>
              <w:top w:val="nil"/>
              <w:bottom w:val="nil"/>
            </w:tcBorders>
            <w:shd w:val="clear" w:color="auto" w:fill="CCFFCC"/>
            <w:vAlign w:val="center"/>
          </w:tcPr>
          <w:p w14:paraId="1BE29101" w14:textId="0065E5B9" w:rsidR="0095029B" w:rsidRPr="0095029B" w:rsidRDefault="00D61F36" w:rsidP="00FB4CBD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Компенсация за изъятые земли выплачена полностью в соответствии с требованиями ТП5 ЭСП ЕБРР 2019</w:t>
            </w:r>
            <w:r w:rsidR="0095029B"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100%.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765E69C" w14:textId="27CF3119" w:rsidR="0095029B" w:rsidRPr="00D61F36" w:rsidRDefault="0068408E" w:rsidP="0095029B">
            <w:pPr>
              <w:widowControl w:val="0"/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 Land Comp Impl Report</w:t>
            </w:r>
          </w:p>
        </w:tc>
      </w:tr>
      <w:tr w:rsidR="00FE4E91" w:rsidRPr="00232C73" w14:paraId="0467D4E5" w14:textId="5DE192AD" w:rsidTr="0075016F">
        <w:trPr>
          <w:trHeight w:val="410"/>
        </w:trPr>
        <w:tc>
          <w:tcPr>
            <w:tcW w:w="3206" w:type="pct"/>
            <w:gridSpan w:val="4"/>
            <w:tcBorders>
              <w:top w:val="nil"/>
              <w:bottom w:val="nil"/>
              <w:right w:val="nil"/>
            </w:tcBorders>
            <w:shd w:val="clear" w:color="auto" w:fill="FF5050"/>
            <w:vAlign w:val="center"/>
          </w:tcPr>
          <w:p w14:paraId="71D6909C" w14:textId="0271C8BD" w:rsidR="00FE4E91" w:rsidRPr="0065594A" w:rsidRDefault="00FE4E91" w:rsidP="0075016F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B758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6. Сохранение биоразнообразия и устойчивое управление природными ресурсами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4F76B226" w14:textId="77777777" w:rsidR="00FE4E91" w:rsidRPr="00667565" w:rsidRDefault="00FE4E91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</w:tcPr>
          <w:p w14:paraId="31C4E358" w14:textId="77777777" w:rsidR="00FE4E91" w:rsidRPr="00667565" w:rsidRDefault="00FE4E91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</w:tr>
      <w:tr w:rsidR="0095029B" w:rsidRPr="00592FC6" w14:paraId="4DE7FEE0" w14:textId="1F75BC95" w:rsidTr="00F603CA">
        <w:trPr>
          <w:trHeight w:val="410"/>
        </w:trPr>
        <w:tc>
          <w:tcPr>
            <w:tcW w:w="182" w:type="pct"/>
            <w:tcBorders>
              <w:top w:val="nil"/>
              <w:bottom w:val="single" w:sz="4" w:space="0" w:color="28AF73"/>
              <w:right w:val="single" w:sz="4" w:space="0" w:color="28AF73"/>
            </w:tcBorders>
          </w:tcPr>
          <w:p w14:paraId="6BA7385E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lastRenderedPageBreak/>
              <w:t>6.1</w:t>
            </w:r>
          </w:p>
        </w:tc>
        <w:tc>
          <w:tcPr>
            <w:tcW w:w="1606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092A636A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Включить в план управления окружающей средой строительства следующие действия:</w:t>
            </w:r>
          </w:p>
          <w:p w14:paraId="3A349753" w14:textId="00EF1560" w:rsidR="0095029B" w:rsidRPr="00AE48ED" w:rsidRDefault="008D5F5A" w:rsidP="008D5F5A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а.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По возможности, уменьшить затрагиваемую строительством территорию вокруг турбин 28-с использованием более компактных методов транспортировки, хранения</w:t>
            </w:r>
            <w:r w:rsidR="0095029B"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, земляных работ и монтажа деталей, свести к минимуму необходимость выравнивания поверхности. </w:t>
            </w:r>
          </w:p>
          <w:p w14:paraId="0E9E1F60" w14:textId="7A9BAE16" w:rsidR="0095029B" w:rsidRPr="00AE48ED" w:rsidRDefault="008D5F5A" w:rsidP="008D5F5A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б. </w:t>
            </w:r>
            <w:r w:rsidR="0095029B"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Запретить сбор цветов, преследование животных и сбор яиц </w:t>
            </w:r>
          </w:p>
          <w:p w14:paraId="63265FA5" w14:textId="2FAA9F13" w:rsidR="0095029B" w:rsidRPr="00AE48ED" w:rsidRDefault="00592FC6" w:rsidP="00592FC6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в. </w:t>
            </w:r>
            <w:r w:rsidR="00AE48ED"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Обустроить дороги</w:t>
            </w:r>
            <w:r w:rsidR="0095029B"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к строительным площадкам до использования тяжелых транспортных средств, </w:t>
            </w:r>
            <w:r w:rsidR="00AE48ED"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покрыть дороги щебнем</w:t>
            </w:r>
            <w:r w:rsidR="0095029B"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, запрещать выезд за их пределы и контролировать соблюдение;</w:t>
            </w:r>
          </w:p>
          <w:p w14:paraId="52301881" w14:textId="6A5FD32F" w:rsidR="0095029B" w:rsidRPr="00AE48ED" w:rsidRDefault="00592FC6" w:rsidP="00592FC6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г. </w:t>
            </w:r>
            <w:r w:rsidR="0095029B"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Убедиться, что </w:t>
            </w:r>
            <w:r w:rsidR="0075016F"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выбранные методы рекультивации </w:t>
            </w:r>
            <w:r w:rsidR="0095029B"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рабочих площадок не увеличивают площадь нарушенной растительности</w:t>
            </w:r>
          </w:p>
          <w:p w14:paraId="1A28E55B" w14:textId="6154ACD6" w:rsidR="0095029B" w:rsidRPr="0065594A" w:rsidRDefault="00592FC6" w:rsidP="00592FC6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д. </w:t>
            </w:r>
            <w:r w:rsidR="0095029B"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Необходимо по мере возможности уменьшить шумовое воздействие в период </w:t>
            </w:r>
            <w:r w:rsidR="0075016F"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размножения</w:t>
            </w:r>
            <w:r w:rsidR="0095029B"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с марта по июнь</w:t>
            </w:r>
          </w:p>
          <w:p w14:paraId="2DF39B64" w14:textId="59EBA18B" w:rsidR="0095029B" w:rsidRPr="0065594A" w:rsidRDefault="00592FC6" w:rsidP="00592FC6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е.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Обеспечить минимальное присутствие человека возле турбин </w:t>
            </w:r>
          </w:p>
        </w:tc>
        <w:tc>
          <w:tcPr>
            <w:tcW w:w="551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05627D8F" w14:textId="09846DD7" w:rsidR="0095029B" w:rsidRPr="00416236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Увеличение стоимости строительства/Менеджер участ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ка/Менеджер ОТБОС </w:t>
            </w:r>
          </w:p>
          <w:p w14:paraId="2E779345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867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3C597A02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а) Проектирование и обеспечение порядка строительства минимизируют риск повреждения. Это требование включено в договора с субподрядными организациями и во внутренний аудит деятельности.</w:t>
            </w:r>
          </w:p>
          <w:p w14:paraId="4FAA848E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б) План строительства и график учитывают период размножения и зоны экологической чувствительности</w:t>
            </w:r>
          </w:p>
        </w:tc>
        <w:tc>
          <w:tcPr>
            <w:tcW w:w="1202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shd w:val="clear" w:color="auto" w:fill="CCFFCC"/>
            <w:vAlign w:val="center"/>
          </w:tcPr>
          <w:p w14:paraId="07D0BFD2" w14:textId="2A65490A" w:rsidR="0095029B" w:rsidRDefault="008D5F5A" w:rsidP="00FB4CBD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b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а. </w:t>
            </w:r>
            <w:r w:rsidR="00592FC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г. </w:t>
            </w:r>
            <w:r w:rsidR="00D61F3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Затронутая земля вокруг турбин (в среднем</w:t>
            </w:r>
            <w:r w:rsidR="0095029B" w:rsidRPr="007269F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0,7 га</w:t>
            </w:r>
            <w:r w:rsidR="00D61F3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на турбину) </w:t>
            </w:r>
            <w:r w:rsidR="00AA018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ре</w:t>
            </w:r>
            <w:r w:rsid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культивирована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возвращением плодородного слоя</w:t>
            </w:r>
            <w:r w:rsidR="00592FC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без дополнительного ущерба окружающей растительности. Р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астительный покров восстанавливается на всех турбинах равномерно</w:t>
            </w:r>
            <w:r w:rsidRPr="0036410E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</w:t>
            </w:r>
            <w:r w:rsidR="0036410E" w:rsidRPr="0036410E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100%</w:t>
            </w:r>
          </w:p>
          <w:p w14:paraId="5B697D67" w14:textId="3AC71293" w:rsidR="00592FC6" w:rsidRPr="00592FC6" w:rsidRDefault="00592FC6" w:rsidP="00FB4CBD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592FC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3E296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,в</w:t>
            </w:r>
            <w:r w:rsidRPr="00592FC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</w:t>
            </w:r>
            <w:r w:rsid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Строительство закончено</w:t>
            </w:r>
            <w:r w:rsidR="004F0C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100%</w:t>
            </w:r>
          </w:p>
          <w:p w14:paraId="685DDA6B" w14:textId="4DC18940" w:rsidR="00592FC6" w:rsidRPr="00592FC6" w:rsidRDefault="00AE48ED" w:rsidP="00FB4CBD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д,</w:t>
            </w:r>
            <w:r w:rsidR="00592FC6" w:rsidRPr="00592FC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е. Присутствие человека возле турбин не превышает</w:t>
            </w:r>
            <w:r w:rsidR="00592FC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раз в месяц</w:t>
            </w:r>
            <w:r w:rsidR="004F0C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100%</w:t>
            </w:r>
          </w:p>
          <w:p w14:paraId="526AF944" w14:textId="7BD4112B" w:rsidR="0095029B" w:rsidRPr="00667565" w:rsidRDefault="0095029B" w:rsidP="00FB4CBD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72EAF2E2" w14:textId="49B12ACD" w:rsidR="0095029B" w:rsidRPr="004F0C4A" w:rsidRDefault="008D5F5A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</w:t>
            </w:r>
            <w:r w:rsidRPr="004F0C4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.</w:t>
            </w:r>
            <w:r w:rsidR="00592FC6" w:rsidRPr="004F0C4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, </w:t>
            </w:r>
            <w:r w:rsidR="00592FC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</w:t>
            </w:r>
            <w:r w:rsidR="00592FC6" w:rsidRPr="0075016F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.</w:t>
            </w:r>
            <w:r w:rsidRPr="0075016F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="004F0C4A" w:rsidRPr="0075016F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6.1a Vegetation </w:t>
            </w:r>
            <w:r w:rsidR="0075016F" w:rsidRPr="0075016F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recovery</w:t>
            </w:r>
            <w:r w:rsidR="004F0C4A" w:rsidRPr="0075016F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.jpg</w:t>
            </w:r>
          </w:p>
          <w:p w14:paraId="3A74C89B" w14:textId="77777777" w:rsidR="0095029B" w:rsidRPr="004F0C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</w:p>
          <w:p w14:paraId="3FA14376" w14:textId="55A9BD43" w:rsidR="0095029B" w:rsidRPr="00E14819" w:rsidRDefault="008D5F5A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95029B" w:rsidRPr="00E1481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. </w:t>
            </w:r>
            <w:r w:rsidR="00E14819" w:rsidRPr="00E1481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4.4</w:t>
            </w:r>
            <w:r w:rsidR="00592FC6" w:rsidRPr="00E1481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Code of Conduct </w:t>
            </w:r>
            <w:r w:rsidR="00592FC6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и</w:t>
            </w:r>
            <w:r w:rsidR="00592FC6" w:rsidRPr="00E1481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Pr="00E1481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6.1</w:t>
            </w:r>
            <w:r w:rsidRPr="008D5F5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b</w:t>
            </w:r>
            <w:r w:rsidRPr="00E1481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Pr="008D5F5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Protected</w:t>
            </w:r>
            <w:r w:rsidRPr="00E1481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Pr="008D5F5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species</w:t>
            </w:r>
            <w:r w:rsidRPr="00E1481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Pr="008D5F5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leaflet</w:t>
            </w:r>
          </w:p>
          <w:p w14:paraId="72E1723A" w14:textId="726D0519" w:rsidR="00592FC6" w:rsidRPr="0068408E" w:rsidRDefault="00592FC6" w:rsidP="003E2968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</w:p>
        </w:tc>
      </w:tr>
      <w:tr w:rsidR="0095029B" w:rsidRPr="004F0C4A" w14:paraId="55452738" w14:textId="100FA85D" w:rsidTr="00F603CA">
        <w:trPr>
          <w:trHeight w:val="70"/>
        </w:trPr>
        <w:tc>
          <w:tcPr>
            <w:tcW w:w="182" w:type="pct"/>
            <w:tcBorders>
              <w:top w:val="single" w:sz="4" w:space="0" w:color="28AF73"/>
            </w:tcBorders>
          </w:tcPr>
          <w:p w14:paraId="5829AF1D" w14:textId="739125B7" w:rsidR="0095029B" w:rsidRPr="008D5F5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8D5F5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6.2</w:t>
            </w:r>
          </w:p>
        </w:tc>
        <w:tc>
          <w:tcPr>
            <w:tcW w:w="1606" w:type="pct"/>
            <w:tcBorders>
              <w:top w:val="single" w:sz="4" w:space="0" w:color="28AF73"/>
            </w:tcBorders>
            <w:vAlign w:val="center"/>
          </w:tcPr>
          <w:p w14:paraId="11BBB71F" w14:textId="239F07C3" w:rsidR="0095029B" w:rsidRDefault="003E2968" w:rsidP="003E2968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а. Включить в</w:t>
            </w:r>
            <w:r w:rsidR="0095029B" w:rsidRPr="00035C1C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план вывода из эксплуатации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запрет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перетаскивания частей турбин и проводов </w:t>
            </w:r>
            <w:r w:rsidR="0095029B" w:rsidRPr="00035C1C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по земле</w:t>
            </w:r>
            <w:r w:rsidR="00BC5CA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и оставление частей, не вписывающихся в окружающий ландшафт</w:t>
            </w:r>
          </w:p>
          <w:p w14:paraId="696CE3FF" w14:textId="48229DAB" w:rsidR="0095029B" w:rsidRPr="00035C1C" w:rsidRDefault="00592FC6" w:rsidP="003E2968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б. </w:t>
            </w:r>
            <w:r w:rsidR="003E296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Ограничить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доступ посторонних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на</w:t>
            </w:r>
            <w:r w:rsidR="0095029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территорию ВЭС</w:t>
            </w:r>
            <w:r w:rsidR="0095029B" w:rsidRPr="00035C1C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pct"/>
            <w:tcBorders>
              <w:top w:val="single" w:sz="4" w:space="0" w:color="28AF73"/>
            </w:tcBorders>
            <w:vAlign w:val="center"/>
          </w:tcPr>
          <w:p w14:paraId="1730024B" w14:textId="77777777" w:rsidR="0095029B" w:rsidRPr="00595EC9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Увеличение стоимости строительства</w:t>
            </w:r>
            <w:r w:rsidRPr="00850A24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Менеджер участка</w:t>
            </w:r>
          </w:p>
        </w:tc>
        <w:tc>
          <w:tcPr>
            <w:tcW w:w="867" w:type="pct"/>
            <w:tcBorders>
              <w:top w:val="single" w:sz="4" w:space="0" w:color="28AF73"/>
            </w:tcBorders>
            <w:vAlign w:val="center"/>
          </w:tcPr>
          <w:p w14:paraId="27D4C613" w14:textId="77777777" w:rsidR="0095029B" w:rsidRPr="00554D0C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554D0C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Проект плана снятия с эксплуатации</w:t>
            </w:r>
          </w:p>
        </w:tc>
        <w:tc>
          <w:tcPr>
            <w:tcW w:w="1202" w:type="pct"/>
            <w:tcBorders>
              <w:top w:val="single" w:sz="4" w:space="0" w:color="28AF73"/>
            </w:tcBorders>
            <w:shd w:val="clear" w:color="auto" w:fill="CCFFCC"/>
            <w:vAlign w:val="center"/>
          </w:tcPr>
          <w:p w14:paraId="54E2078E" w14:textId="66AACBE5" w:rsidR="0095029B" w:rsidRDefault="004F0C4A" w:rsidP="00FB4CBD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а. перед выводом из эксплуатации</w:t>
            </w:r>
            <w:r w:rsidR="0095029B"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0%</w:t>
            </w:r>
          </w:p>
          <w:p w14:paraId="54394FE4" w14:textId="68F9A6D0" w:rsidR="004F0C4A" w:rsidRDefault="004F0C4A" w:rsidP="0075016F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б. Установлены плакат</w:t>
            </w:r>
            <w:r w:rsidR="0075016F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 w:rsidR="0075016F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и шлагбаум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ограничивающий въезд посторонним 100%</w:t>
            </w:r>
          </w:p>
        </w:tc>
        <w:tc>
          <w:tcPr>
            <w:tcW w:w="592" w:type="pct"/>
            <w:tcBorders>
              <w:top w:val="single" w:sz="4" w:space="0" w:color="28AF73"/>
            </w:tcBorders>
            <w:vAlign w:val="center"/>
          </w:tcPr>
          <w:p w14:paraId="28BF7DAD" w14:textId="12672DD6" w:rsidR="0095029B" w:rsidRPr="004F0C4A" w:rsidRDefault="0075016F" w:rsidP="0075016F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4F0C4A" w:rsidRPr="004F0C4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. </w:t>
            </w:r>
            <w:r w:rsidRPr="0075016F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6.2b Internal road posters and bar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r</w:t>
            </w:r>
            <w:r w:rsidRPr="0075016F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iers</w:t>
            </w:r>
          </w:p>
        </w:tc>
      </w:tr>
      <w:tr w:rsidR="0095029B" w:rsidRPr="00D61F36" w14:paraId="72939B08" w14:textId="6A437DC8" w:rsidTr="00F603CA">
        <w:trPr>
          <w:trHeight w:val="70"/>
        </w:trPr>
        <w:tc>
          <w:tcPr>
            <w:tcW w:w="182" w:type="pct"/>
          </w:tcPr>
          <w:p w14:paraId="58FE7339" w14:textId="77777777" w:rsidR="0095029B" w:rsidRPr="004F0C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4F0C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6.3</w:t>
            </w:r>
          </w:p>
        </w:tc>
        <w:tc>
          <w:tcPr>
            <w:tcW w:w="1606" w:type="pct"/>
            <w:vAlign w:val="center"/>
          </w:tcPr>
          <w:p w14:paraId="3497306B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Сделайте площадку менее привлекательной для летучих мышей, уменьшив загрязнение ночного света в теплый период, разместив светодиодные (длина волны 590 нм) лампы как можно ниже, затеняя их от областей, которые не нужно освещать, и установив датчики окружающего света и движения для уменьшения времени работы световых ламп. Использовать прерывистое освещение и инфракрасные камеры безопасности.</w:t>
            </w:r>
          </w:p>
        </w:tc>
        <w:tc>
          <w:tcPr>
            <w:tcW w:w="551" w:type="pct"/>
            <w:vMerge w:val="restart"/>
            <w:vAlign w:val="center"/>
          </w:tcPr>
          <w:p w14:paraId="5BBE77B3" w14:textId="77777777" w:rsidR="0095029B" w:rsidRPr="0065594A" w:rsidRDefault="0095029B" w:rsidP="0095029B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- / Менеджер участка и проекта</w:t>
            </w:r>
          </w:p>
        </w:tc>
        <w:tc>
          <w:tcPr>
            <w:tcW w:w="867" w:type="pct"/>
            <w:vAlign w:val="center"/>
          </w:tcPr>
          <w:p w14:paraId="3502F436" w14:textId="77777777" w:rsidR="0095029B" w:rsidRPr="0065594A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  <w:p w14:paraId="4D5F9408" w14:textId="77777777" w:rsidR="0095029B" w:rsidRPr="0065594A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Влияние освещения на летучих мышей учитывается при проектировании.</w:t>
            </w:r>
          </w:p>
        </w:tc>
        <w:tc>
          <w:tcPr>
            <w:tcW w:w="1202" w:type="pct"/>
            <w:shd w:val="clear" w:color="auto" w:fill="CCFFCC"/>
          </w:tcPr>
          <w:p w14:paraId="5A77C683" w14:textId="25E59826" w:rsidR="0095029B" w:rsidRPr="0065594A" w:rsidRDefault="004F0C4A" w:rsidP="004F0C4A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Освещения у турбин нет 100%</w:t>
            </w:r>
          </w:p>
        </w:tc>
        <w:tc>
          <w:tcPr>
            <w:tcW w:w="592" w:type="pct"/>
            <w:vMerge w:val="restart"/>
            <w:vAlign w:val="center"/>
          </w:tcPr>
          <w:p w14:paraId="66BEDDA2" w14:textId="35BACDD9" w:rsidR="0095029B" w:rsidRPr="0065594A" w:rsidRDefault="0095029B" w:rsidP="0095029B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  <w:p w14:paraId="43496AD1" w14:textId="44475F2B" w:rsidR="0095029B" w:rsidRPr="0065594A" w:rsidRDefault="004F0C4A" w:rsidP="0095029B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Нет необходимости</w:t>
            </w:r>
          </w:p>
        </w:tc>
      </w:tr>
      <w:tr w:rsidR="0095029B" w:rsidRPr="004F0C4A" w14:paraId="392CDE87" w14:textId="5D2865E4" w:rsidTr="00F603CA">
        <w:trPr>
          <w:trHeight w:val="70"/>
        </w:trPr>
        <w:tc>
          <w:tcPr>
            <w:tcW w:w="182" w:type="pct"/>
          </w:tcPr>
          <w:p w14:paraId="23AF6A35" w14:textId="77777777" w:rsidR="0095029B" w:rsidRPr="00B2339D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B2339D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4</w:t>
            </w:r>
          </w:p>
        </w:tc>
        <w:tc>
          <w:tcPr>
            <w:tcW w:w="1606" w:type="pct"/>
            <w:vAlign w:val="center"/>
          </w:tcPr>
          <w:p w14:paraId="1B8A471A" w14:textId="77777777" w:rsidR="0095029B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Убедиться что все щели и промежутки между лопастями являются недоступными для летучих мышей и птиц</w:t>
            </w:r>
          </w:p>
          <w:p w14:paraId="22D66DBD" w14:textId="77777777" w:rsidR="0095029B" w:rsidRPr="00035C1C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551" w:type="pct"/>
            <w:vMerge/>
            <w:vAlign w:val="center"/>
          </w:tcPr>
          <w:p w14:paraId="1DFE99C6" w14:textId="77777777" w:rsidR="0095029B" w:rsidRPr="0065594A" w:rsidRDefault="0095029B" w:rsidP="0095029B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867" w:type="pct"/>
            <w:vAlign w:val="center"/>
          </w:tcPr>
          <w:p w14:paraId="4B5E0BB5" w14:textId="77777777" w:rsidR="0095029B" w:rsidRPr="0065594A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Поставщикам необходимо учитывать промежутки между лопастями </w:t>
            </w:r>
          </w:p>
        </w:tc>
        <w:tc>
          <w:tcPr>
            <w:tcW w:w="1202" w:type="pct"/>
            <w:shd w:val="clear" w:color="auto" w:fill="CCFFCC"/>
            <w:vAlign w:val="center"/>
          </w:tcPr>
          <w:p w14:paraId="787E25F5" w14:textId="1AF9E294" w:rsidR="0095029B" w:rsidRPr="0065594A" w:rsidRDefault="004F0C4A" w:rsidP="00FB4CBD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 генераторах нет щелей или углублений, подходящих для гнездования или зимовки мышей. 100%</w:t>
            </w:r>
          </w:p>
        </w:tc>
        <w:tc>
          <w:tcPr>
            <w:tcW w:w="592" w:type="pct"/>
            <w:vMerge/>
            <w:vAlign w:val="center"/>
          </w:tcPr>
          <w:p w14:paraId="71F4033B" w14:textId="400770C6" w:rsidR="0095029B" w:rsidRPr="0065594A" w:rsidRDefault="0095029B" w:rsidP="0095029B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</w:tr>
      <w:tr w:rsidR="0095029B" w:rsidRPr="00C25F07" w14:paraId="5DDA8B1E" w14:textId="480433D4" w:rsidTr="00F603CA">
        <w:trPr>
          <w:trHeight w:val="70"/>
        </w:trPr>
        <w:tc>
          <w:tcPr>
            <w:tcW w:w="182" w:type="pct"/>
            <w:tcBorders>
              <w:bottom w:val="nil"/>
            </w:tcBorders>
          </w:tcPr>
          <w:p w14:paraId="0961B0B2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lastRenderedPageBreak/>
              <w:t>6.5</w:t>
            </w:r>
          </w:p>
        </w:tc>
        <w:tc>
          <w:tcPr>
            <w:tcW w:w="1606" w:type="pct"/>
            <w:tcBorders>
              <w:bottom w:val="nil"/>
            </w:tcBorders>
            <w:vAlign w:val="center"/>
          </w:tcPr>
          <w:p w14:paraId="03C4535E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Поручить опытному орнитологу:</w:t>
            </w:r>
          </w:p>
          <w:p w14:paraId="1DBEE131" w14:textId="654BE314" w:rsidR="0095029B" w:rsidRPr="0065594A" w:rsidRDefault="0036410E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а.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Продолжать мониторинг птиц и летучих мышей, чтобы завершить в течение года оценку использования территории ветровой электростанции;</w:t>
            </w:r>
          </w:p>
          <w:p w14:paraId="3ED1D670" w14:textId="36C786E3" w:rsidR="0095029B" w:rsidRPr="0065594A" w:rsidRDefault="0036410E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б. 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Разработать методику и обучить персонал станции мониторингу смертности птиц и летучих мышей с акцентом на охраняемые виды.</w:t>
            </w:r>
          </w:p>
          <w:p w14:paraId="131C6506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Если годовая смертность превышает отраслевые статистические данные для данных турбин: 100 летучих мышей, 20 птиц и 1 хищная птица на 10 МВтч или более 1% популяции охраняемых видов, использующих этот участок, внедрить дополнительные меры по уменьшению воздействия  в соответствии с требованиями AIIB / IFC</w:t>
            </w:r>
          </w:p>
        </w:tc>
        <w:tc>
          <w:tcPr>
            <w:tcW w:w="551" w:type="pct"/>
            <w:tcBorders>
              <w:bottom w:val="nil"/>
            </w:tcBorders>
            <w:vAlign w:val="center"/>
          </w:tcPr>
          <w:p w14:paraId="0A4C6268" w14:textId="77777777" w:rsidR="0095029B" w:rsidRPr="0065594A" w:rsidRDefault="0095029B" w:rsidP="0095029B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Стоимость планирования подготовки/ Менеджер участка</w:t>
            </w:r>
          </w:p>
        </w:tc>
        <w:tc>
          <w:tcPr>
            <w:tcW w:w="867" w:type="pct"/>
            <w:tcBorders>
              <w:bottom w:val="nil"/>
            </w:tcBorders>
            <w:vAlign w:val="center"/>
          </w:tcPr>
          <w:p w14:paraId="2F67E80E" w14:textId="77777777" w:rsidR="0095029B" w:rsidRPr="0065594A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Информация о  мониторинге птиц и летучих мышей имеется в годовом отчете </w:t>
            </w:r>
          </w:p>
          <w:p w14:paraId="403E245F" w14:textId="77777777" w:rsidR="0095029B" w:rsidRPr="0065594A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Методология для персонала разработана, и персонал обучен.</w:t>
            </w:r>
          </w:p>
          <w:p w14:paraId="2B062EB3" w14:textId="77777777" w:rsidR="0095029B" w:rsidRPr="0065594A" w:rsidRDefault="0095029B" w:rsidP="0095029B">
            <w:pPr>
              <w:tabs>
                <w:tab w:val="left" w:pos="560"/>
              </w:tabs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Наблюдение за птицами и летучими мышами, а также их смертность регистрируется в годовом отчете  AIIB / IFC.</w:t>
            </w:r>
          </w:p>
        </w:tc>
        <w:tc>
          <w:tcPr>
            <w:tcW w:w="1202" w:type="pct"/>
            <w:tcBorders>
              <w:bottom w:val="nil"/>
            </w:tcBorders>
            <w:shd w:val="clear" w:color="auto" w:fill="CCECFF"/>
            <w:vAlign w:val="center"/>
          </w:tcPr>
          <w:p w14:paraId="3BD881A9" w14:textId="1B7EE931" w:rsidR="0095029B" w:rsidRPr="00B7581B" w:rsidRDefault="0036410E" w:rsidP="00FB4CBD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а. Мониторинг </w:t>
            </w:r>
            <w:r w:rsidR="0095029B"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смертности птиц и летучих мышей проведен во время осеннего пролета. Планируется продолжать мониторинг в течение двух лет во время </w:t>
            </w:r>
            <w:r w:rsidR="00C25F07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весной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и осеней ми</w:t>
            </w:r>
            <w:r w:rsidR="00C25F07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гр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ации птиц 25%</w:t>
            </w:r>
          </w:p>
          <w:p w14:paraId="3190EEB2" w14:textId="7F6498A9" w:rsidR="0095029B" w:rsidRPr="00667565" w:rsidRDefault="0036410E" w:rsidP="004C64F7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б.</w:t>
            </w: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етоди</w:t>
            </w:r>
            <w:r w:rsidR="004C64F7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ка разработана, персонал обучен 100%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</w:t>
            </w: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14:paraId="020A3D33" w14:textId="1F547E17" w:rsidR="0095029B" w:rsidRPr="00C25F07" w:rsidRDefault="00C25F07" w:rsidP="007F2F59">
            <w:pPr>
              <w:spacing w:beforeLines="20" w:before="48" w:afterLines="20" w:after="48" w:line="240" w:lineRule="auto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</w:t>
            </w:r>
            <w:r w:rsidRPr="00C25F07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Pr="00C25F07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. 6</w:t>
            </w:r>
            <w:r w:rsidR="007F2F59" w:rsidRP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.</w:t>
            </w:r>
            <w:r w:rsidRPr="00C25F07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5 Zhanatas WPP Birds</w:t>
            </w:r>
            <w:r w:rsid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and </w:t>
            </w:r>
            <w:r w:rsidRPr="00C25F07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Bats Mortality Monit REPORT</w:t>
            </w:r>
          </w:p>
        </w:tc>
      </w:tr>
      <w:tr w:rsidR="0095029B" w:rsidRPr="00C25F07" w14:paraId="78A4286D" w14:textId="2021F589" w:rsidTr="00F603CA">
        <w:tc>
          <w:tcPr>
            <w:tcW w:w="1788" w:type="pct"/>
            <w:gridSpan w:val="2"/>
            <w:tcBorders>
              <w:top w:val="nil"/>
              <w:bottom w:val="nil"/>
              <w:right w:val="nil"/>
            </w:tcBorders>
            <w:shd w:val="clear" w:color="auto" w:fill="FF5050"/>
          </w:tcPr>
          <w:p w14:paraId="527E6A1D" w14:textId="1D936D2C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B758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8. Культурное наследие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56B9A90F" w14:textId="77777777" w:rsidR="0095029B" w:rsidRPr="00C25F07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2B978C14" w14:textId="77777777" w:rsidR="0095029B" w:rsidRPr="00C25F07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6FE596C2" w14:textId="77777777" w:rsidR="0095029B" w:rsidRPr="00C25F07" w:rsidRDefault="0095029B" w:rsidP="0095029B">
            <w:pPr>
              <w:pStyle w:val="TableTextLeft"/>
              <w:tabs>
                <w:tab w:val="left" w:pos="321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5050"/>
          </w:tcPr>
          <w:p w14:paraId="51D55E90" w14:textId="77777777" w:rsidR="0095029B" w:rsidRPr="00C25F07" w:rsidRDefault="0095029B" w:rsidP="0095029B">
            <w:pPr>
              <w:pStyle w:val="TableTextLeft"/>
              <w:tabs>
                <w:tab w:val="left" w:pos="321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5029B" w:rsidRPr="00FE14D8" w14:paraId="42AB93EA" w14:textId="4AE9DE51" w:rsidTr="00F603CA">
        <w:tc>
          <w:tcPr>
            <w:tcW w:w="182" w:type="pct"/>
            <w:tcBorders>
              <w:top w:val="nil"/>
              <w:bottom w:val="nil"/>
            </w:tcBorders>
          </w:tcPr>
          <w:p w14:paraId="00BE4C4B" w14:textId="77777777" w:rsidR="0095029B" w:rsidRPr="00C25F07" w:rsidRDefault="0095029B" w:rsidP="0095029B">
            <w:pPr>
              <w:pStyle w:val="TableTextLeft"/>
              <w:spacing w:before="0" w:after="0" w:line="240" w:lineRule="auto"/>
              <w:ind w:right="-112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C25F07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8.1</w:t>
            </w:r>
          </w:p>
        </w:tc>
        <w:tc>
          <w:tcPr>
            <w:tcW w:w="1606" w:type="pct"/>
            <w:tcBorders>
              <w:top w:val="nil"/>
              <w:bottom w:val="nil"/>
            </w:tcBorders>
            <w:vAlign w:val="center"/>
          </w:tcPr>
          <w:p w14:paraId="1F8196C4" w14:textId="4C998C25" w:rsidR="0095029B" w:rsidRPr="0065594A" w:rsidRDefault="00E14819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) Поручить лицензированной археологической компании провести дополнительные археологические изыскания новых и измененных компонентов проекта, которые не были охвачены первоначальными исследованиями и раскопками. </w:t>
            </w:r>
          </w:p>
          <w:p w14:paraId="4981958D" w14:textId="1FE32203" w:rsidR="0095029B" w:rsidRPr="0065594A" w:rsidRDefault="00E14819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) Отметьте оставшиеся курганы согласно Приложению 3</w:t>
            </w:r>
          </w:p>
          <w:p w14:paraId="0B5317FB" w14:textId="7D86839B" w:rsidR="0095029B" w:rsidRPr="0065594A" w:rsidRDefault="00E14819" w:rsidP="0095029B">
            <w:pPr>
              <w:pStyle w:val="TableTextLeft"/>
              <w:widowControl w:val="0"/>
              <w:spacing w:before="20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) Сообщить общественности об этих объектах и статусе их защиты согласно ПВЗС.</w:t>
            </w:r>
          </w:p>
          <w:p w14:paraId="0DCBBA93" w14:textId="4F75C712" w:rsidR="0095029B" w:rsidRPr="0065594A" w:rsidRDefault="00E14819" w:rsidP="00E14819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Разрабатывать и требовать от субподрядчиков, проводящих земляные работы, инструктировать своих работников следуя процедурам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обнаружения артефактов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(Приложение 3).</w:t>
            </w:r>
          </w:p>
        </w:tc>
        <w:tc>
          <w:tcPr>
            <w:tcW w:w="551" w:type="pct"/>
            <w:tcBorders>
              <w:top w:val="nil"/>
              <w:bottom w:val="nil"/>
            </w:tcBorders>
            <w:vAlign w:val="center"/>
          </w:tcPr>
          <w:p w14:paraId="711298E6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a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Незначительная стоимость</w:t>
            </w:r>
          </w:p>
          <w:p w14:paraId="71809814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b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-</w:t>
            </w:r>
          </w:p>
          <w:p w14:paraId="1255FED9" w14:textId="4276F0B1" w:rsidR="0095029B" w:rsidRPr="00667565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/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EPC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Подрядчик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7" w:type="pct"/>
            <w:tcBorders>
              <w:top w:val="nil"/>
              <w:bottom w:val="nil"/>
            </w:tcBorders>
            <w:vAlign w:val="center"/>
          </w:tcPr>
          <w:p w14:paraId="081E7A7D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a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Проведены дополнительные археологические исследования. Проект не заходит в охранные зоны археологических объектов</w:t>
            </w:r>
          </w:p>
          <w:p w14:paraId="144DD4F8" w14:textId="7E00C4DE" w:rsidR="0095029B" w:rsidRPr="0065594A" w:rsidRDefault="00E14819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Дизайн изменен с целью защиты археологических объектов</w:t>
            </w:r>
          </w:p>
          <w:p w14:paraId="08EFF37B" w14:textId="15F762A3" w:rsidR="0095029B" w:rsidRPr="0065594A" w:rsidRDefault="00E14819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Наличие фотографий информационных буклетов и табличек</w:t>
            </w:r>
          </w:p>
          <w:p w14:paraId="785C70CD" w14:textId="7A13F451" w:rsidR="0095029B" w:rsidRPr="00E14819" w:rsidRDefault="00E14819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</w:t>
            </w:r>
            <w:r w:rsidR="0095029B"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Имеется Инструкция по проведению мероприятий в случае выявления предметов, представляющих историко-культурную ценность. Инструкция соблюдается подрядчиком</w:t>
            </w:r>
          </w:p>
        </w:tc>
        <w:tc>
          <w:tcPr>
            <w:tcW w:w="1202" w:type="pct"/>
            <w:tcBorders>
              <w:top w:val="nil"/>
              <w:bottom w:val="nil"/>
            </w:tcBorders>
            <w:shd w:val="clear" w:color="auto" w:fill="CCFFCC"/>
            <w:vAlign w:val="center"/>
          </w:tcPr>
          <w:p w14:paraId="367D6A3A" w14:textId="0FFDCB3C" w:rsidR="0095029B" w:rsidRPr="00B7581B" w:rsidRDefault="0095029B" w:rsidP="00FB4CBD">
            <w:pPr>
              <w:pStyle w:val="TableTextLeft"/>
              <w:tabs>
                <w:tab w:val="left" w:pos="321"/>
              </w:tabs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a. Археологическое обследование охватывает все </w:t>
            </w:r>
            <w:r w:rsidR="00C25F07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части проекта</w:t>
            </w: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100% </w:t>
            </w:r>
          </w:p>
          <w:p w14:paraId="04610C04" w14:textId="5C871C3C" w:rsidR="0095029B" w:rsidRPr="00B7581B" w:rsidRDefault="00E14819" w:rsidP="00FB4CBD">
            <w:pPr>
              <w:pStyle w:val="TableTextLeft"/>
              <w:tabs>
                <w:tab w:val="left" w:pos="321"/>
              </w:tabs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95029B"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</w:t>
            </w:r>
            <w:r w:rsidR="00C25F07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Таблички</w:t>
            </w:r>
            <w:r w:rsidR="0095029B"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установлены на выявленных курганах 2-5 и 8 100%</w:t>
            </w:r>
          </w:p>
          <w:p w14:paraId="1A1699DF" w14:textId="725066B9" w:rsidR="0095029B" w:rsidRPr="00B7581B" w:rsidRDefault="00E14819" w:rsidP="00FB4CBD">
            <w:pPr>
              <w:pStyle w:val="TableTextLeft"/>
              <w:tabs>
                <w:tab w:val="left" w:pos="321"/>
              </w:tabs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</w:t>
            </w:r>
            <w:r w:rsidR="0095029B"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Отдел </w:t>
            </w:r>
            <w:r w:rsidR="0095029B" w:rsidRPr="00C25F07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образования и культуры</w:t>
            </w:r>
            <w:r w:rsidR="0095029B"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проинформирован о курганах 100%</w:t>
            </w:r>
          </w:p>
          <w:p w14:paraId="7BB5CF42" w14:textId="2B2E4048" w:rsidR="0095029B" w:rsidRPr="00D61F36" w:rsidRDefault="00E14819" w:rsidP="00FB4CBD">
            <w:pPr>
              <w:pStyle w:val="TableTextLeft"/>
              <w:tabs>
                <w:tab w:val="left" w:pos="321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</w:t>
            </w:r>
            <w:r w:rsidR="0095029B"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Земляные работы закончены. </w:t>
            </w:r>
            <w:r w:rsidR="0095029B"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Китайские и местные работники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были </w:t>
            </w:r>
            <w:r w:rsidR="0095029B"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проинструктированы о процедуре обнаружения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артефактов</w:t>
            </w:r>
            <w:r w:rsid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во время проведения земляных работ</w:t>
            </w:r>
            <w:r w:rsidR="00FE14D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Находок не было </w:t>
            </w:r>
            <w:r w:rsidR="0095029B"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100%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7B550C4" w14:textId="5752CE24" w:rsidR="0095029B" w:rsidRPr="00F603CA" w:rsidRDefault="0095029B" w:rsidP="0095029B">
            <w:pPr>
              <w:pStyle w:val="TableTextLeft"/>
              <w:tabs>
                <w:tab w:val="left" w:pos="321"/>
              </w:tabs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a. </w:t>
            </w:r>
            <w:r w:rsidR="00914F40" w:rsidRP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папка</w:t>
            </w:r>
            <w:r w:rsidR="00914F40" w:rsidRPr="00F603CA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8.1 Cultural Heritage</w:t>
            </w:r>
          </w:p>
          <w:p w14:paraId="01E878DA" w14:textId="3EC919BF" w:rsidR="0095029B" w:rsidRPr="007F2F59" w:rsidRDefault="00E14819" w:rsidP="0095029B">
            <w:pPr>
              <w:pStyle w:val="TableTextLeft"/>
              <w:tabs>
                <w:tab w:val="left" w:pos="321"/>
              </w:tabs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</w:t>
            </w:r>
            <w:r w:rsidR="0095029B" w:rsidRP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. </w:t>
            </w:r>
            <w:r w:rsidR="007F2F59" w:rsidRP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8.</w:t>
            </w:r>
            <w:r w:rsid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1a</w:t>
            </w:r>
            <w:r w:rsidR="00C25F07" w:rsidRP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="00C25F07" w:rsidRP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Burrial</w:t>
            </w:r>
            <w:r w:rsidR="00C25F07" w:rsidRP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="00C25F07" w:rsidRP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mounds</w:t>
            </w:r>
            <w:r w:rsidR="00C25F07" w:rsidRP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="00C25F07" w:rsidRP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signs</w:t>
            </w:r>
          </w:p>
          <w:p w14:paraId="2864D40A" w14:textId="77777777" w:rsidR="0095029B" w:rsidRDefault="00E14819" w:rsidP="00E14819">
            <w:pPr>
              <w:pStyle w:val="TableTextLeft"/>
              <w:tabs>
                <w:tab w:val="left" w:pos="321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в</w:t>
            </w:r>
            <w:r w:rsidRP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. 8</w:t>
            </w:r>
            <w:r w:rsid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.1</w:t>
            </w:r>
            <w:r w:rsidRP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b</w:t>
            </w:r>
            <w:r w:rsidRP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P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Cultural</w:t>
            </w:r>
            <w:r w:rsidRP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P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Heritage</w:t>
            </w:r>
            <w:r w:rsidRP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P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Bulletin</w:t>
            </w:r>
          </w:p>
          <w:p w14:paraId="0D604E61" w14:textId="32898043" w:rsidR="00FE14D8" w:rsidRPr="00951316" w:rsidRDefault="00FE14D8" w:rsidP="00E14819">
            <w:pPr>
              <w:pStyle w:val="TableTextLeft"/>
              <w:tabs>
                <w:tab w:val="left" w:pos="321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г</w:t>
            </w:r>
            <w:r w:rsidRPr="00951316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. 8.1</w:t>
            </w:r>
            <w:r w:rsidRPr="00FE14D8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с</w:t>
            </w:r>
            <w:r w:rsidRPr="00951316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Pr="00FE14D8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Chance</w:t>
            </w:r>
            <w:r w:rsidRPr="00951316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Pr="00FE14D8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find</w:t>
            </w:r>
            <w:r w:rsidRPr="00951316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 w:rsidRPr="00FE14D8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procedures</w:t>
            </w:r>
          </w:p>
        </w:tc>
      </w:tr>
      <w:tr w:rsidR="00FE4E91" w:rsidRPr="00232C73" w14:paraId="1BD78B85" w14:textId="08DD1DB4" w:rsidTr="00F603CA">
        <w:tc>
          <w:tcPr>
            <w:tcW w:w="3206" w:type="pct"/>
            <w:gridSpan w:val="4"/>
            <w:tcBorders>
              <w:top w:val="nil"/>
              <w:bottom w:val="nil"/>
              <w:right w:val="single" w:sz="4" w:space="0" w:color="28AF73"/>
            </w:tcBorders>
            <w:shd w:val="clear" w:color="auto" w:fill="FF5050"/>
          </w:tcPr>
          <w:p w14:paraId="1BC2333C" w14:textId="479E1A5C" w:rsidR="00FE4E91" w:rsidRPr="0065594A" w:rsidRDefault="00FE4E91" w:rsidP="0095029B">
            <w:pPr>
              <w:pStyle w:val="TableTextLeft"/>
              <w:spacing w:before="20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B758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10. Раскрытие информации и взаимодействие с заинтересованными сторонами</w:t>
            </w:r>
          </w:p>
        </w:tc>
        <w:tc>
          <w:tcPr>
            <w:tcW w:w="1202" w:type="pct"/>
            <w:tcBorders>
              <w:top w:val="nil"/>
              <w:left w:val="single" w:sz="4" w:space="0" w:color="28AF73"/>
              <w:bottom w:val="nil"/>
              <w:right w:val="single" w:sz="4" w:space="0" w:color="28AF73"/>
            </w:tcBorders>
            <w:shd w:val="clear" w:color="auto" w:fill="FF5050"/>
            <w:vAlign w:val="center"/>
          </w:tcPr>
          <w:p w14:paraId="04344BAF" w14:textId="77777777" w:rsidR="00FE4E91" w:rsidRPr="00667565" w:rsidRDefault="00FE4E91" w:rsidP="0095029B">
            <w:pPr>
              <w:pStyle w:val="TableTextLeft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28AF73"/>
              <w:bottom w:val="nil"/>
              <w:right w:val="single" w:sz="4" w:space="0" w:color="28AF73"/>
            </w:tcBorders>
            <w:shd w:val="clear" w:color="auto" w:fill="FF5050"/>
          </w:tcPr>
          <w:p w14:paraId="25C931AC" w14:textId="77777777" w:rsidR="00FE4E91" w:rsidRPr="00667565" w:rsidRDefault="00FE4E91" w:rsidP="0095029B">
            <w:pPr>
              <w:pStyle w:val="TableTextLeft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</w:tr>
      <w:tr w:rsidR="0040595D" w:rsidRPr="00D61F36" w14:paraId="7E29DC17" w14:textId="475AA110" w:rsidTr="00F72723">
        <w:tc>
          <w:tcPr>
            <w:tcW w:w="182" w:type="pct"/>
            <w:tcBorders>
              <w:top w:val="nil"/>
              <w:bottom w:val="single" w:sz="4" w:space="0" w:color="28AF73"/>
              <w:right w:val="single" w:sz="4" w:space="0" w:color="28AF73"/>
            </w:tcBorders>
          </w:tcPr>
          <w:p w14:paraId="63C0146B" w14:textId="77777777" w:rsidR="0040595D" w:rsidRPr="007F2F59" w:rsidRDefault="0040595D" w:rsidP="0095029B">
            <w:pPr>
              <w:pStyle w:val="TableTextLeft"/>
              <w:keepNext/>
              <w:keepLines/>
              <w:spacing w:before="0" w:after="0" w:line="240" w:lineRule="auto"/>
              <w:ind w:right="-112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7F2F59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lastRenderedPageBreak/>
              <w:t>10.1</w:t>
            </w:r>
          </w:p>
        </w:tc>
        <w:tc>
          <w:tcPr>
            <w:tcW w:w="1606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5ADC2D01" w14:textId="5455D0B3" w:rsidR="0040595D" w:rsidRPr="0065594A" w:rsidRDefault="0040595D" w:rsidP="0095029B">
            <w:pPr>
              <w:pStyle w:val="TableTextLeft"/>
              <w:spacing w:before="20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а.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Реализовать План вовлечения заинтересованных сторон (ПВЗС). Обновлять план ежегодно. </w:t>
            </w:r>
          </w:p>
          <w:p w14:paraId="4BB75AED" w14:textId="5FE085FB" w:rsidR="0040595D" w:rsidRPr="0065594A" w:rsidRDefault="0040595D" w:rsidP="0095029B">
            <w:pPr>
              <w:pStyle w:val="TableTextLeft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б.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Информировать заинтересованные стороны о строительных работах на участке и потенциальных воздействиях и наличии механизма подачи и рассмотрения жалоб и предложений</w:t>
            </w:r>
          </w:p>
        </w:tc>
        <w:tc>
          <w:tcPr>
            <w:tcW w:w="551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5029CE47" w14:textId="44661EA2" w:rsidR="0040595D" w:rsidRPr="00AF321A" w:rsidRDefault="0040595D" w:rsidP="00C25F07">
            <w:pPr>
              <w:pStyle w:val="TableTextLeft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AF32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Руководит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е</w:t>
            </w:r>
            <w:r w:rsidRPr="00AF32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ль Компании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/</w:t>
            </w:r>
            <w:r w:rsidRPr="00AF321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 МСО</w:t>
            </w:r>
          </w:p>
        </w:tc>
        <w:tc>
          <w:tcPr>
            <w:tcW w:w="867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vAlign w:val="center"/>
          </w:tcPr>
          <w:p w14:paraId="6EDB67A3" w14:textId="77777777" w:rsidR="0040595D" w:rsidRPr="0065594A" w:rsidRDefault="0040595D" w:rsidP="0095029B">
            <w:pPr>
              <w:pStyle w:val="TableTextLeft"/>
              <w:spacing w:before="20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ПВЗС внедрен и реализуется в полной мере;</w:t>
            </w:r>
          </w:p>
          <w:p w14:paraId="7223BCFE" w14:textId="77777777" w:rsidR="0040595D" w:rsidRPr="0065594A" w:rsidRDefault="0040595D" w:rsidP="0095029B">
            <w:pPr>
              <w:pStyle w:val="TableTextLeft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База регистрации жалоб и предложений существует и анализируется.</w:t>
            </w:r>
          </w:p>
        </w:tc>
        <w:tc>
          <w:tcPr>
            <w:tcW w:w="1202" w:type="pct"/>
            <w:tcBorders>
              <w:top w:val="nil"/>
              <w:left w:val="single" w:sz="4" w:space="0" w:color="28AF73"/>
              <w:bottom w:val="single" w:sz="4" w:space="0" w:color="28AF73"/>
              <w:right w:val="single" w:sz="4" w:space="0" w:color="28AF73"/>
            </w:tcBorders>
            <w:shd w:val="clear" w:color="auto" w:fill="CCECFF"/>
          </w:tcPr>
          <w:p w14:paraId="4380E399" w14:textId="77777777" w:rsidR="0040595D" w:rsidRDefault="0040595D" w:rsidP="00914F40">
            <w:pPr>
              <w:pStyle w:val="TableTextLeft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а. ПВЗС</w:t>
            </w: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и график</w:t>
            </w: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реализации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обновлены в 2022г</w:t>
            </w: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. На сегодняшний день жалоб нет.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10</w:t>
            </w: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0%</w:t>
            </w:r>
          </w:p>
          <w:p w14:paraId="75D67E46" w14:textId="002468FB" w:rsidR="0040595D" w:rsidRPr="00667565" w:rsidRDefault="0040595D" w:rsidP="00914F40">
            <w:pPr>
              <w:pStyle w:val="TableTextLeft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б. Строительство закончено. Информирование идет по программе корпоративной социальной ответственности. 100%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28AF73"/>
              <w:right w:val="single" w:sz="4" w:space="0" w:color="28AF73"/>
            </w:tcBorders>
            <w:vAlign w:val="center"/>
          </w:tcPr>
          <w:p w14:paraId="0FDC155E" w14:textId="092C62C3" w:rsidR="0040595D" w:rsidRPr="007366F3" w:rsidRDefault="0040595D" w:rsidP="00AF321A">
            <w:pPr>
              <w:pStyle w:val="TableTextLeft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7366F3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10.1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а</w:t>
            </w:r>
            <w:r w:rsidRPr="007366F3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Stakeholder engagement plan RU</w:t>
            </w:r>
          </w:p>
          <w:p w14:paraId="135C528F" w14:textId="77777777" w:rsidR="0040595D" w:rsidRDefault="0040595D" w:rsidP="0040595D">
            <w:pPr>
              <w:pStyle w:val="TableTextLeft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7366F3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10.1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b</w:t>
            </w:r>
            <w:r w:rsidRPr="007366F3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Info board Council</w:t>
            </w:r>
          </w:p>
          <w:p w14:paraId="5DD11BAB" w14:textId="77777777" w:rsidR="0040595D" w:rsidRPr="00951316" w:rsidRDefault="0040595D" w:rsidP="0040595D">
            <w:pPr>
              <w:pStyle w:val="TableTextLeft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40595D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10.2 SEP RU for info board</w:t>
            </w:r>
          </w:p>
          <w:p w14:paraId="2D53AD3E" w14:textId="213B41F4" w:rsidR="0040595D" w:rsidRPr="0040595D" w:rsidRDefault="0040595D" w:rsidP="0040595D">
            <w:pPr>
              <w:pStyle w:val="TableTextLeft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40595D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10.2 NTS for info board RU</w:t>
            </w:r>
          </w:p>
        </w:tc>
      </w:tr>
      <w:tr w:rsidR="0040595D" w:rsidRPr="00232C73" w14:paraId="4B7005AD" w14:textId="3FDE720C" w:rsidTr="00F72723">
        <w:trPr>
          <w:trHeight w:val="570"/>
        </w:trPr>
        <w:tc>
          <w:tcPr>
            <w:tcW w:w="182" w:type="pct"/>
            <w:tcBorders>
              <w:top w:val="single" w:sz="4" w:space="0" w:color="28AF73"/>
            </w:tcBorders>
          </w:tcPr>
          <w:p w14:paraId="26ED63E1" w14:textId="77777777" w:rsidR="0040595D" w:rsidRPr="0065594A" w:rsidRDefault="0040595D" w:rsidP="0095029B">
            <w:pPr>
              <w:spacing w:after="0" w:line="240" w:lineRule="auto"/>
              <w:ind w:right="-112"/>
              <w:jc w:val="left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10.2</w:t>
            </w:r>
          </w:p>
        </w:tc>
        <w:tc>
          <w:tcPr>
            <w:tcW w:w="1606" w:type="pct"/>
            <w:tcBorders>
              <w:top w:val="single" w:sz="4" w:space="0" w:color="28AF73"/>
            </w:tcBorders>
            <w:vAlign w:val="center"/>
          </w:tcPr>
          <w:p w14:paraId="7C1D7C70" w14:textId="77777777" w:rsidR="0040595D" w:rsidRPr="0065594A" w:rsidRDefault="0040595D" w:rsidP="0095029B">
            <w:pPr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Обеспечить доступ общественности к информации об экологических и социальных показателях Проекта и Компании</w:t>
            </w:r>
          </w:p>
        </w:tc>
        <w:tc>
          <w:tcPr>
            <w:tcW w:w="551" w:type="pct"/>
            <w:tcBorders>
              <w:top w:val="single" w:sz="4" w:space="0" w:color="28AF73"/>
            </w:tcBorders>
            <w:vAlign w:val="center"/>
          </w:tcPr>
          <w:p w14:paraId="4125C5A5" w14:textId="77777777" w:rsidR="0040595D" w:rsidRPr="0065594A" w:rsidRDefault="0040595D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A58"/>
                <w:sz w:val="20"/>
                <w:szCs w:val="20"/>
                <w:lang w:val="ru-RU" w:eastAsia="sv-SE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МСО</w:t>
            </w:r>
          </w:p>
        </w:tc>
        <w:tc>
          <w:tcPr>
            <w:tcW w:w="867" w:type="pct"/>
            <w:tcBorders>
              <w:top w:val="single" w:sz="4" w:space="0" w:color="28AF73"/>
            </w:tcBorders>
            <w:vAlign w:val="center"/>
          </w:tcPr>
          <w:p w14:paraId="611C11BF" w14:textId="77777777" w:rsidR="0040595D" w:rsidRPr="0065594A" w:rsidRDefault="0040595D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Информация раскрыта согласно ПВЗС</w:t>
            </w:r>
          </w:p>
        </w:tc>
        <w:tc>
          <w:tcPr>
            <w:tcW w:w="1202" w:type="pct"/>
            <w:tcBorders>
              <w:top w:val="single" w:sz="4" w:space="0" w:color="28AF73"/>
              <w:right w:val="single" w:sz="4" w:space="0" w:color="28AF73"/>
            </w:tcBorders>
            <w:shd w:val="clear" w:color="auto" w:fill="CCFFCC"/>
          </w:tcPr>
          <w:p w14:paraId="5009A26D" w14:textId="01E60D8E" w:rsidR="0040595D" w:rsidRPr="00667565" w:rsidRDefault="0040595D" w:rsidP="00232C73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Информация о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ПВЗС</w:t>
            </w: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НТР</w:t>
            </w: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, </w:t>
            </w:r>
            <w:r w:rsidR="00232C7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ПЭСМ </w:t>
            </w:r>
            <w:bookmarkStart w:id="0" w:name="_GoBack"/>
            <w:bookmarkEnd w:id="0"/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и </w:t>
            </w:r>
            <w:r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мониторинге </w:t>
            </w:r>
            <w:r w:rsidR="00620B4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смертности </w:t>
            </w:r>
            <w:r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птиц раскрыта на сайте </w:t>
            </w:r>
            <w:r w:rsidR="0053591A" w:rsidRPr="00DD171D">
              <w:rPr>
                <w:sz w:val="20"/>
                <w:szCs w:val="20"/>
                <w:lang w:val="en-US"/>
              </w:rPr>
              <w:t>http</w:t>
            </w:r>
            <w:r w:rsidR="0053591A" w:rsidRPr="0053591A">
              <w:rPr>
                <w:sz w:val="20"/>
                <w:szCs w:val="20"/>
                <w:lang w:val="ru-RU"/>
              </w:rPr>
              <w:t>://</w:t>
            </w:r>
            <w:r w:rsidR="0053591A" w:rsidRPr="00DD171D">
              <w:rPr>
                <w:sz w:val="20"/>
                <w:szCs w:val="20"/>
                <w:lang w:val="en-US"/>
              </w:rPr>
              <w:t>www</w:t>
            </w:r>
            <w:r w:rsidR="0053591A" w:rsidRPr="0053591A">
              <w:rPr>
                <w:sz w:val="20"/>
                <w:szCs w:val="20"/>
                <w:lang w:val="ru-RU"/>
              </w:rPr>
              <w:t>.</w:t>
            </w:r>
            <w:r w:rsidR="0053591A" w:rsidRPr="00DD171D">
              <w:rPr>
                <w:sz w:val="20"/>
                <w:szCs w:val="20"/>
                <w:lang w:val="en-US"/>
              </w:rPr>
              <w:t>zhanataswpp</w:t>
            </w:r>
            <w:r w:rsidR="0053591A" w:rsidRPr="0053591A">
              <w:rPr>
                <w:sz w:val="20"/>
                <w:szCs w:val="20"/>
                <w:lang w:val="ru-RU"/>
              </w:rPr>
              <w:t>.</w:t>
            </w:r>
            <w:r w:rsidR="0053591A" w:rsidRPr="00DD171D">
              <w:rPr>
                <w:sz w:val="20"/>
                <w:szCs w:val="20"/>
                <w:lang w:val="en-US"/>
              </w:rPr>
              <w:t>kz</w:t>
            </w:r>
            <w:r w:rsidR="0053591A" w:rsidRPr="0053591A">
              <w:rPr>
                <w:sz w:val="20"/>
                <w:szCs w:val="20"/>
                <w:lang w:val="ru-RU"/>
              </w:rPr>
              <w:t>/</w:t>
            </w:r>
            <w:r w:rsidR="0053591A">
              <w:rPr>
                <w:sz w:val="20"/>
                <w:szCs w:val="20"/>
                <w:lang w:val="ru-RU"/>
              </w:rPr>
              <w:t xml:space="preserve"> </w:t>
            </w:r>
            <w:r w:rsidRPr="00AE48E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 Бюллетени не размещаются ввиду окончания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строительства</w:t>
            </w: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100%</w:t>
            </w:r>
          </w:p>
        </w:tc>
        <w:tc>
          <w:tcPr>
            <w:tcW w:w="592" w:type="pct"/>
            <w:vMerge/>
            <w:tcBorders>
              <w:left w:val="single" w:sz="4" w:space="0" w:color="28AF73"/>
              <w:right w:val="single" w:sz="4" w:space="0" w:color="28AF73"/>
            </w:tcBorders>
            <w:vAlign w:val="center"/>
          </w:tcPr>
          <w:p w14:paraId="0CE1BF2E" w14:textId="04FA0AD8" w:rsidR="0040595D" w:rsidRPr="0065594A" w:rsidRDefault="0040595D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</w:p>
        </w:tc>
      </w:tr>
      <w:tr w:rsidR="0095029B" w:rsidRPr="00F603CA" w14:paraId="51E8C92D" w14:textId="0C042D5F" w:rsidTr="007366F3">
        <w:tc>
          <w:tcPr>
            <w:tcW w:w="182" w:type="pct"/>
          </w:tcPr>
          <w:p w14:paraId="2396A001" w14:textId="77777777" w:rsidR="0095029B" w:rsidRPr="0065594A" w:rsidRDefault="0095029B" w:rsidP="0095029B">
            <w:pPr>
              <w:pStyle w:val="TableTextLeft"/>
              <w:spacing w:before="0" w:after="0" w:line="240" w:lineRule="auto"/>
              <w:ind w:right="-112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10.3</w:t>
            </w:r>
          </w:p>
        </w:tc>
        <w:tc>
          <w:tcPr>
            <w:tcW w:w="1606" w:type="pct"/>
            <w:vAlign w:val="center"/>
          </w:tcPr>
          <w:p w14:paraId="64851E41" w14:textId="77777777" w:rsidR="0095029B" w:rsidRPr="0065594A" w:rsidRDefault="0095029B" w:rsidP="0095029B">
            <w:pPr>
              <w:pStyle w:val="TableTextLeft"/>
              <w:spacing w:before="0" w:after="0" w:line="240" w:lineRule="auto"/>
              <w:jc w:val="both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Предоставлять годовой отчет об эко- и социо- проблемах и выгодах реализации ПЭСМ для кредитора и заинтересованным сторонам</w:t>
            </w:r>
          </w:p>
        </w:tc>
        <w:tc>
          <w:tcPr>
            <w:tcW w:w="551" w:type="pct"/>
            <w:vAlign w:val="center"/>
          </w:tcPr>
          <w:p w14:paraId="730B5757" w14:textId="77777777" w:rsidR="0095029B" w:rsidRPr="0065594A" w:rsidRDefault="0095029B" w:rsidP="0095029B">
            <w:pPr>
              <w:pStyle w:val="TableTextLef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МСО</w:t>
            </w:r>
          </w:p>
        </w:tc>
        <w:tc>
          <w:tcPr>
            <w:tcW w:w="867" w:type="pct"/>
            <w:vAlign w:val="center"/>
          </w:tcPr>
          <w:p w14:paraId="1522A58F" w14:textId="77777777" w:rsidR="0095029B" w:rsidRPr="0065594A" w:rsidRDefault="0095029B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</w:rPr>
            </w:pP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Отчеты предоставлены вовремя и в полном объеме. </w:t>
            </w:r>
            <w:r w:rsidRPr="0065594A">
              <w:rPr>
                <w:rFonts w:ascii="Times New Roman" w:hAnsi="Times New Roman" w:cs="Times New Roman"/>
                <w:color w:val="394A58"/>
                <w:sz w:val="20"/>
                <w:szCs w:val="20"/>
              </w:rPr>
              <w:t>Отчеты по мониторингу обнародованы</w:t>
            </w:r>
          </w:p>
        </w:tc>
        <w:tc>
          <w:tcPr>
            <w:tcW w:w="1202" w:type="pct"/>
            <w:shd w:val="clear" w:color="auto" w:fill="CCECFF"/>
          </w:tcPr>
          <w:p w14:paraId="1B718426" w14:textId="257C338D" w:rsidR="0095029B" w:rsidRPr="0065594A" w:rsidRDefault="0095029B" w:rsidP="00FB4CBD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</w:pP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Формат отчета </w:t>
            </w:r>
            <w:r w:rsid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и график его предоставления </w:t>
            </w: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приведен</w:t>
            </w:r>
            <w:r w:rsid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ы</w:t>
            </w:r>
            <w:r w:rsidRPr="00B7581B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План</w:t>
            </w:r>
            <w:r w:rsid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охраны окружающей среды</w:t>
            </w:r>
            <w:r w:rsidR="00FB4CBD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>.</w:t>
            </w:r>
            <w:r w:rsidR="007366F3">
              <w:rPr>
                <w:rFonts w:ascii="Times New Roman" w:hAnsi="Times New Roman" w:cs="Times New Roman"/>
                <w:color w:val="394A58"/>
                <w:sz w:val="20"/>
                <w:szCs w:val="20"/>
                <w:lang w:val="ru-RU"/>
              </w:rPr>
              <w:t xml:space="preserve"> 100%</w:t>
            </w:r>
          </w:p>
        </w:tc>
        <w:tc>
          <w:tcPr>
            <w:tcW w:w="592" w:type="pct"/>
            <w:vAlign w:val="center"/>
          </w:tcPr>
          <w:p w14:paraId="6D3629A6" w14:textId="3C1B1609" w:rsidR="0095029B" w:rsidRPr="007366F3" w:rsidRDefault="00D7759D" w:rsidP="0095029B">
            <w:pPr>
              <w:pStyle w:val="TableTextLeft"/>
              <w:spacing w:before="0" w:after="0" w:line="240" w:lineRule="auto"/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</w:pPr>
            <w:r w:rsidRPr="00D7759D">
              <w:rPr>
                <w:rFonts w:ascii="Times New Roman" w:hAnsi="Times New Roman" w:cs="Times New Roman"/>
                <w:color w:val="394A58"/>
                <w:sz w:val="20"/>
                <w:szCs w:val="20"/>
                <w:lang w:val="en-US"/>
              </w:rPr>
              <w:t>4.1 Env Management Plan</w:t>
            </w:r>
          </w:p>
        </w:tc>
      </w:tr>
    </w:tbl>
    <w:p w14:paraId="5F7EBE60" w14:textId="13639305" w:rsidR="00C0739E" w:rsidRPr="00EB69EF" w:rsidRDefault="00C0739E" w:rsidP="00535F00">
      <w:pPr>
        <w:rPr>
          <w:rFonts w:ascii="Times New Roman" w:eastAsia="Times New Roman" w:hAnsi="Times New Roman" w:cs="Times New Roman"/>
          <w:color w:val="394A58"/>
          <w:sz w:val="22"/>
          <w:lang w:val="ru-RU"/>
        </w:rPr>
      </w:pPr>
    </w:p>
    <w:sectPr w:rsidR="00C0739E" w:rsidRPr="00EB69EF" w:rsidSect="003D5793">
      <w:headerReference w:type="default" r:id="rId10"/>
      <w:footerReference w:type="default" r:id="rId11"/>
      <w:footerReference w:type="first" r:id="rId12"/>
      <w:pgSz w:w="16838" w:h="11906" w:orient="landscape" w:code="9"/>
      <w:pgMar w:top="709" w:right="964" w:bottom="851" w:left="1134" w:header="709" w:footer="38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EA1C4" w16cid:durableId="20E46208"/>
  <w16cid:commentId w16cid:paraId="1341092D" w16cid:durableId="20E462D4"/>
  <w16cid:commentId w16cid:paraId="592167C7" w16cid:durableId="20E463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B962F" w14:textId="77777777" w:rsidR="007366F3" w:rsidRDefault="007366F3" w:rsidP="00162F4A">
      <w:pPr>
        <w:spacing w:before="0" w:after="0" w:line="240" w:lineRule="auto"/>
      </w:pPr>
      <w:r>
        <w:separator/>
      </w:r>
    </w:p>
  </w:endnote>
  <w:endnote w:type="continuationSeparator" w:id="0">
    <w:p w14:paraId="5AAE5D87" w14:textId="77777777" w:rsidR="007366F3" w:rsidRDefault="007366F3" w:rsidP="00162F4A">
      <w:pPr>
        <w:spacing w:before="0" w:after="0" w:line="240" w:lineRule="auto"/>
      </w:pPr>
      <w:r>
        <w:continuationSeparator/>
      </w:r>
    </w:p>
  </w:endnote>
  <w:endnote w:type="continuationNotice" w:id="1">
    <w:p w14:paraId="314D66AB" w14:textId="77777777" w:rsidR="007366F3" w:rsidRDefault="007366F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17CB" w14:textId="1E07434D" w:rsidR="007366F3" w:rsidRPr="009D4C3B" w:rsidRDefault="00232C73" w:rsidP="00B05587">
    <w:pPr>
      <w:pStyle w:val="ac"/>
      <w:spacing w:before="120"/>
      <w:jc w:val="center"/>
      <w:rPr>
        <w:rFonts w:ascii="Times New Roman" w:hAnsi="Times New Roman" w:cs="Times New Roman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id w:val="-1209494871"/>
        <w:docPartObj>
          <w:docPartGallery w:val="Page Numbers (Top of Page)"/>
          <w:docPartUnique/>
        </w:docPartObj>
      </w:sdtPr>
      <w:sdtEndPr/>
      <w:sdtContent>
        <w:r w:rsidR="007366F3" w:rsidRPr="009D4C3B">
          <w:rPr>
            <w:rFonts w:ascii="Times New Roman" w:hAnsi="Times New Roman" w:cs="Times New Roman"/>
            <w:bCs/>
            <w:sz w:val="16"/>
            <w:szCs w:val="16"/>
          </w:rPr>
          <w:fldChar w:fldCharType="begin"/>
        </w:r>
        <w:r w:rsidR="007366F3" w:rsidRPr="009D4C3B">
          <w:rPr>
            <w:rFonts w:ascii="Times New Roman" w:hAnsi="Times New Roman" w:cs="Times New Roman"/>
            <w:bCs/>
            <w:sz w:val="16"/>
            <w:szCs w:val="16"/>
          </w:rPr>
          <w:instrText>PAGE</w:instrText>
        </w:r>
        <w:r w:rsidR="007366F3" w:rsidRPr="009D4C3B">
          <w:rPr>
            <w:rFonts w:ascii="Times New Roman" w:hAnsi="Times New Roman" w:cs="Times New Roman"/>
            <w:bCs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16"/>
            <w:szCs w:val="16"/>
          </w:rPr>
          <w:t>1</w:t>
        </w:r>
        <w:r w:rsidR="007366F3" w:rsidRPr="009D4C3B">
          <w:rPr>
            <w:rFonts w:ascii="Times New Roman" w:hAnsi="Times New Roman" w:cs="Times New Roman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575C" w14:textId="3B495ED2" w:rsidR="007366F3" w:rsidRPr="00B936FD" w:rsidRDefault="00232C73" w:rsidP="007E3212">
    <w:pPr>
      <w:pStyle w:val="ac"/>
      <w:spacing w:before="120"/>
      <w:jc w:val="center"/>
      <w:rPr>
        <w:sz w:val="18"/>
        <w:szCs w:val="18"/>
        <w:lang w:val="ru-RU"/>
      </w:rPr>
    </w:pPr>
    <w:sdt>
      <w:sdtPr>
        <w:id w:val="-1211646655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7366F3" w:rsidRPr="00B05587">
          <w:rPr>
            <w:bCs/>
            <w:sz w:val="18"/>
            <w:szCs w:val="18"/>
          </w:rPr>
          <w:fldChar w:fldCharType="begin"/>
        </w:r>
        <w:r w:rsidR="007366F3" w:rsidRPr="00B05587">
          <w:rPr>
            <w:bCs/>
            <w:sz w:val="18"/>
            <w:szCs w:val="18"/>
          </w:rPr>
          <w:instrText>PAGE</w:instrText>
        </w:r>
        <w:r w:rsidR="007366F3" w:rsidRPr="00B05587">
          <w:rPr>
            <w:bCs/>
            <w:sz w:val="18"/>
            <w:szCs w:val="18"/>
          </w:rPr>
          <w:fldChar w:fldCharType="separate"/>
        </w:r>
        <w:r w:rsidR="00535F00">
          <w:rPr>
            <w:bCs/>
            <w:noProof/>
            <w:sz w:val="18"/>
            <w:szCs w:val="18"/>
          </w:rPr>
          <w:t>1</w:t>
        </w:r>
        <w:r w:rsidR="007366F3" w:rsidRPr="00B05587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BE821" w14:textId="77777777" w:rsidR="007366F3" w:rsidRDefault="007366F3" w:rsidP="00162F4A">
      <w:pPr>
        <w:spacing w:before="0" w:after="0" w:line="240" w:lineRule="auto"/>
      </w:pPr>
      <w:r>
        <w:separator/>
      </w:r>
    </w:p>
  </w:footnote>
  <w:footnote w:type="continuationSeparator" w:id="0">
    <w:p w14:paraId="57F376A2" w14:textId="77777777" w:rsidR="007366F3" w:rsidRDefault="007366F3" w:rsidP="00162F4A">
      <w:pPr>
        <w:spacing w:before="0" w:after="0" w:line="240" w:lineRule="auto"/>
      </w:pPr>
      <w:r>
        <w:continuationSeparator/>
      </w:r>
    </w:p>
  </w:footnote>
  <w:footnote w:type="continuationNotice" w:id="1">
    <w:p w14:paraId="512AF827" w14:textId="77777777" w:rsidR="007366F3" w:rsidRDefault="007366F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A6367" w14:textId="2B59804B" w:rsidR="007366F3" w:rsidRPr="0065594A" w:rsidRDefault="007366F3" w:rsidP="00FD12E4">
    <w:pPr>
      <w:pStyle w:val="aa"/>
      <w:pBdr>
        <w:bottom w:val="single" w:sz="4" w:space="0" w:color="394A58"/>
      </w:pBdr>
      <w:tabs>
        <w:tab w:val="clear" w:pos="4252"/>
        <w:tab w:val="clear" w:pos="8504"/>
        <w:tab w:val="right" w:pos="13892"/>
      </w:tabs>
      <w:rPr>
        <w:rFonts w:ascii="Times New Roman" w:hAnsi="Times New Roman" w:cs="Times New Roman"/>
        <w:i/>
        <w:sz w:val="16"/>
        <w:szCs w:val="16"/>
        <w:lang w:val="ru-RU"/>
      </w:rPr>
    </w:pPr>
    <w:r>
      <w:rPr>
        <w:rFonts w:ascii="Times New Roman" w:hAnsi="Times New Roman" w:cs="Times New Roman"/>
        <w:i/>
        <w:sz w:val="16"/>
        <w:szCs w:val="16"/>
        <w:lang w:val="ru-RU"/>
      </w:rPr>
      <w:t>АО «Чайна Пауэр Интернейшнл Дэвэлопмент Лимитд»</w:t>
    </w:r>
    <w:r w:rsidRPr="0065594A">
      <w:rPr>
        <w:rFonts w:ascii="Times New Roman" w:hAnsi="Times New Roman" w:cs="Times New Roman"/>
        <w:i/>
        <w:sz w:val="16"/>
        <w:szCs w:val="16"/>
        <w:lang w:val="ru-RU"/>
      </w:rPr>
      <w:tab/>
    </w:r>
    <w:r>
      <w:rPr>
        <w:rFonts w:ascii="Times New Roman" w:hAnsi="Times New Roman" w:cs="Times New Roman"/>
        <w:i/>
        <w:sz w:val="16"/>
        <w:szCs w:val="16"/>
        <w:lang w:val="ru-RU"/>
      </w:rPr>
      <w:t>План экологических и социальных мероприятий Жанатасской</w:t>
    </w:r>
    <w:r w:rsidRPr="0065594A">
      <w:rPr>
        <w:rFonts w:ascii="Times New Roman" w:hAnsi="Times New Roman" w:cs="Times New Roman"/>
        <w:i/>
        <w:sz w:val="16"/>
        <w:szCs w:val="16"/>
        <w:lang w:val="ru-RU"/>
      </w:rPr>
      <w:t xml:space="preserve"> </w:t>
    </w:r>
    <w:r>
      <w:rPr>
        <w:rFonts w:ascii="Times New Roman" w:hAnsi="Times New Roman" w:cs="Times New Roman"/>
        <w:i/>
        <w:sz w:val="16"/>
        <w:szCs w:val="16"/>
        <w:lang w:val="ru-RU" w:eastAsia="ko-KR"/>
      </w:rPr>
      <w:t>ветровой</w:t>
    </w:r>
    <w:r w:rsidRPr="0065594A">
      <w:rPr>
        <w:rFonts w:ascii="Times New Roman" w:hAnsi="Times New Roman" w:cs="Times New Roman"/>
        <w:i/>
        <w:sz w:val="16"/>
        <w:szCs w:val="16"/>
        <w:lang w:val="ru-RU" w:eastAsia="ko-KR"/>
      </w:rPr>
      <w:t xml:space="preserve"> </w:t>
    </w:r>
    <w:r>
      <w:rPr>
        <w:rFonts w:ascii="Times New Roman" w:hAnsi="Times New Roman" w:cs="Times New Roman"/>
        <w:i/>
        <w:sz w:val="16"/>
        <w:szCs w:val="16"/>
        <w:lang w:val="ru-RU" w:eastAsia="ko-KR"/>
      </w:rPr>
      <w:t>электростанции</w:t>
    </w:r>
    <w:r w:rsidRPr="0065594A">
      <w:rPr>
        <w:rFonts w:ascii="Times New Roman" w:hAnsi="Times New Roman" w:cs="Times New Roman"/>
        <w:i/>
        <w:sz w:val="16"/>
        <w:szCs w:val="16"/>
        <w:lang w:val="ru-RU" w:eastAsia="ko-KR"/>
      </w:rPr>
      <w:t xml:space="preserve"> </w:t>
    </w:r>
    <w:r w:rsidRPr="0065594A">
      <w:rPr>
        <w:rFonts w:ascii="Times New Roman" w:hAnsi="Times New Roman" w:cs="Times New Roman"/>
        <w:i/>
        <w:sz w:val="16"/>
        <w:szCs w:val="16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326"/>
    <w:multiLevelType w:val="hybridMultilevel"/>
    <w:tmpl w:val="9F52B3A0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 w15:restartNumberingAfterBreak="0">
    <w:nsid w:val="032429BB"/>
    <w:multiLevelType w:val="hybridMultilevel"/>
    <w:tmpl w:val="564AD7CA"/>
    <w:lvl w:ilvl="0" w:tplc="962A4B0C">
      <w:start w:val="1"/>
      <w:numFmt w:val="lowerLetter"/>
      <w:lvlText w:val="%1."/>
      <w:lvlJc w:val="left"/>
      <w:pPr>
        <w:ind w:left="527" w:hanging="360"/>
      </w:pPr>
      <w:rPr>
        <w:rFonts w:hint="default"/>
        <w:color w:val="394A58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" w15:restartNumberingAfterBreak="0">
    <w:nsid w:val="07F0447A"/>
    <w:multiLevelType w:val="hybridMultilevel"/>
    <w:tmpl w:val="722C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0CF7"/>
    <w:multiLevelType w:val="hybridMultilevel"/>
    <w:tmpl w:val="7F36A6B4"/>
    <w:lvl w:ilvl="0" w:tplc="30CA1928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4" w15:restartNumberingAfterBreak="0">
    <w:nsid w:val="15977172"/>
    <w:multiLevelType w:val="hybridMultilevel"/>
    <w:tmpl w:val="116218D6"/>
    <w:lvl w:ilvl="0" w:tplc="EA322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55BA8"/>
    <w:multiLevelType w:val="hybridMultilevel"/>
    <w:tmpl w:val="C36C85EC"/>
    <w:lvl w:ilvl="0" w:tplc="8C841130">
      <w:numFmt w:val="bullet"/>
      <w:lvlText w:val="-"/>
      <w:lvlJc w:val="left"/>
      <w:pPr>
        <w:ind w:left="8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C6C10C6"/>
    <w:multiLevelType w:val="hybridMultilevel"/>
    <w:tmpl w:val="74E63C1E"/>
    <w:lvl w:ilvl="0" w:tplc="C924EB1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1FC"/>
    <w:multiLevelType w:val="hybridMultilevel"/>
    <w:tmpl w:val="015EF562"/>
    <w:lvl w:ilvl="0" w:tplc="30CA1928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8" w15:restartNumberingAfterBreak="0">
    <w:nsid w:val="209C37F2"/>
    <w:multiLevelType w:val="hybridMultilevel"/>
    <w:tmpl w:val="BE124C2E"/>
    <w:lvl w:ilvl="0" w:tplc="EA322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D26EC"/>
    <w:multiLevelType w:val="hybridMultilevel"/>
    <w:tmpl w:val="7E1A144A"/>
    <w:lvl w:ilvl="0" w:tplc="81C00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B72FD0E" w:tentative="1">
      <w:start w:val="1"/>
      <w:numFmt w:val="lowerLetter"/>
      <w:lvlText w:val="%2."/>
      <w:lvlJc w:val="left"/>
      <w:pPr>
        <w:ind w:left="1789" w:hanging="360"/>
      </w:pPr>
    </w:lvl>
    <w:lvl w:ilvl="2" w:tplc="C41E4D76" w:tentative="1">
      <w:start w:val="1"/>
      <w:numFmt w:val="lowerRoman"/>
      <w:lvlText w:val="%3."/>
      <w:lvlJc w:val="right"/>
      <w:pPr>
        <w:ind w:left="2509" w:hanging="180"/>
      </w:pPr>
    </w:lvl>
    <w:lvl w:ilvl="3" w:tplc="2E9A37AE" w:tentative="1">
      <w:start w:val="1"/>
      <w:numFmt w:val="decimal"/>
      <w:lvlText w:val="%4."/>
      <w:lvlJc w:val="left"/>
      <w:pPr>
        <w:ind w:left="3229" w:hanging="360"/>
      </w:pPr>
    </w:lvl>
    <w:lvl w:ilvl="4" w:tplc="69CC49CC" w:tentative="1">
      <w:start w:val="1"/>
      <w:numFmt w:val="lowerLetter"/>
      <w:lvlText w:val="%5."/>
      <w:lvlJc w:val="left"/>
      <w:pPr>
        <w:ind w:left="3949" w:hanging="360"/>
      </w:pPr>
    </w:lvl>
    <w:lvl w:ilvl="5" w:tplc="A006876A" w:tentative="1">
      <w:start w:val="1"/>
      <w:numFmt w:val="lowerRoman"/>
      <w:lvlText w:val="%6."/>
      <w:lvlJc w:val="right"/>
      <w:pPr>
        <w:ind w:left="4669" w:hanging="180"/>
      </w:pPr>
    </w:lvl>
    <w:lvl w:ilvl="6" w:tplc="701E9E22" w:tentative="1">
      <w:start w:val="1"/>
      <w:numFmt w:val="decimal"/>
      <w:lvlText w:val="%7."/>
      <w:lvlJc w:val="left"/>
      <w:pPr>
        <w:ind w:left="5389" w:hanging="360"/>
      </w:pPr>
    </w:lvl>
    <w:lvl w:ilvl="7" w:tplc="0382D25A" w:tentative="1">
      <w:start w:val="1"/>
      <w:numFmt w:val="lowerLetter"/>
      <w:lvlText w:val="%8."/>
      <w:lvlJc w:val="left"/>
      <w:pPr>
        <w:ind w:left="6109" w:hanging="360"/>
      </w:pPr>
    </w:lvl>
    <w:lvl w:ilvl="8" w:tplc="563A43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C33E00"/>
    <w:multiLevelType w:val="hybridMultilevel"/>
    <w:tmpl w:val="E6D89D06"/>
    <w:lvl w:ilvl="0" w:tplc="71DC822A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B1D77"/>
    <w:multiLevelType w:val="multilevel"/>
    <w:tmpl w:val="9F8EB160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  <w:color w:val="28AF7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F4770E2"/>
    <w:multiLevelType w:val="hybridMultilevel"/>
    <w:tmpl w:val="2C8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1708A"/>
    <w:multiLevelType w:val="hybridMultilevel"/>
    <w:tmpl w:val="55C6E2F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652DC"/>
    <w:multiLevelType w:val="hybridMultilevel"/>
    <w:tmpl w:val="3210F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6054A"/>
    <w:multiLevelType w:val="multilevel"/>
    <w:tmpl w:val="7B388E9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/>
        <w:i w:val="0"/>
        <w:color w:val="auto"/>
        <w:sz w:val="27"/>
        <w:szCs w:val="27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3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113403B"/>
    <w:multiLevelType w:val="hybridMultilevel"/>
    <w:tmpl w:val="A9F0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754E4"/>
    <w:multiLevelType w:val="hybridMultilevel"/>
    <w:tmpl w:val="A6A0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A7FA8"/>
    <w:multiLevelType w:val="hybridMultilevel"/>
    <w:tmpl w:val="69E4AD1A"/>
    <w:lvl w:ilvl="0" w:tplc="962A4B0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94A5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F778D"/>
    <w:multiLevelType w:val="hybridMultilevel"/>
    <w:tmpl w:val="6814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D4F31"/>
    <w:multiLevelType w:val="hybridMultilevel"/>
    <w:tmpl w:val="0360EC08"/>
    <w:lvl w:ilvl="0" w:tplc="9AA06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E1422"/>
    <w:multiLevelType w:val="hybridMultilevel"/>
    <w:tmpl w:val="3A3C9B80"/>
    <w:lvl w:ilvl="0" w:tplc="04190019">
      <w:start w:val="1"/>
      <w:numFmt w:val="lowerLetter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2" w15:restartNumberingAfterBreak="0">
    <w:nsid w:val="66AF1156"/>
    <w:multiLevelType w:val="hybridMultilevel"/>
    <w:tmpl w:val="A992DF68"/>
    <w:lvl w:ilvl="0" w:tplc="30CA1928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13918"/>
    <w:multiLevelType w:val="hybridMultilevel"/>
    <w:tmpl w:val="99969FDA"/>
    <w:lvl w:ilvl="0" w:tplc="4A38D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5388C"/>
    <w:multiLevelType w:val="hybridMultilevel"/>
    <w:tmpl w:val="03BCC58E"/>
    <w:lvl w:ilvl="0" w:tplc="04465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7D6E3BE" w:tentative="1">
      <w:start w:val="1"/>
      <w:numFmt w:val="lowerLetter"/>
      <w:lvlText w:val="%2."/>
      <w:lvlJc w:val="left"/>
      <w:pPr>
        <w:ind w:left="1440" w:hanging="360"/>
      </w:pPr>
    </w:lvl>
    <w:lvl w:ilvl="2" w:tplc="B64400C0" w:tentative="1">
      <w:start w:val="1"/>
      <w:numFmt w:val="lowerRoman"/>
      <w:lvlText w:val="%3."/>
      <w:lvlJc w:val="right"/>
      <w:pPr>
        <w:ind w:left="2160" w:hanging="180"/>
      </w:pPr>
    </w:lvl>
    <w:lvl w:ilvl="3" w:tplc="02747C54" w:tentative="1">
      <w:start w:val="1"/>
      <w:numFmt w:val="decimal"/>
      <w:lvlText w:val="%4."/>
      <w:lvlJc w:val="left"/>
      <w:pPr>
        <w:ind w:left="2880" w:hanging="360"/>
      </w:pPr>
    </w:lvl>
    <w:lvl w:ilvl="4" w:tplc="17E8A694" w:tentative="1">
      <w:start w:val="1"/>
      <w:numFmt w:val="lowerLetter"/>
      <w:lvlText w:val="%5."/>
      <w:lvlJc w:val="left"/>
      <w:pPr>
        <w:ind w:left="3600" w:hanging="360"/>
      </w:pPr>
    </w:lvl>
    <w:lvl w:ilvl="5" w:tplc="1BAAA26A" w:tentative="1">
      <w:start w:val="1"/>
      <w:numFmt w:val="lowerRoman"/>
      <w:lvlText w:val="%6."/>
      <w:lvlJc w:val="right"/>
      <w:pPr>
        <w:ind w:left="4320" w:hanging="180"/>
      </w:pPr>
    </w:lvl>
    <w:lvl w:ilvl="6" w:tplc="6666ED4E" w:tentative="1">
      <w:start w:val="1"/>
      <w:numFmt w:val="decimal"/>
      <w:lvlText w:val="%7."/>
      <w:lvlJc w:val="left"/>
      <w:pPr>
        <w:ind w:left="5040" w:hanging="360"/>
      </w:pPr>
    </w:lvl>
    <w:lvl w:ilvl="7" w:tplc="66E0F8E2" w:tentative="1">
      <w:start w:val="1"/>
      <w:numFmt w:val="lowerLetter"/>
      <w:lvlText w:val="%8."/>
      <w:lvlJc w:val="left"/>
      <w:pPr>
        <w:ind w:left="5760" w:hanging="360"/>
      </w:pPr>
    </w:lvl>
    <w:lvl w:ilvl="8" w:tplc="8D2AF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34704"/>
    <w:multiLevelType w:val="hybridMultilevel"/>
    <w:tmpl w:val="337EC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3444F"/>
    <w:multiLevelType w:val="hybridMultilevel"/>
    <w:tmpl w:val="BEC08216"/>
    <w:lvl w:ilvl="0" w:tplc="271007B2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14AA1D36">
      <w:start w:val="1"/>
      <w:numFmt w:val="bullet"/>
      <w:pStyle w:val="Table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009C2">
      <w:start w:val="1"/>
      <w:numFmt w:val="bullet"/>
      <w:pStyle w:val="Table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36775"/>
    <w:multiLevelType w:val="hybridMultilevel"/>
    <w:tmpl w:val="3A50583A"/>
    <w:lvl w:ilvl="0" w:tplc="810ABAF0">
      <w:numFmt w:val="bullet"/>
      <w:lvlText w:val="-"/>
      <w:lvlJc w:val="left"/>
      <w:pPr>
        <w:ind w:left="10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755F2150"/>
    <w:multiLevelType w:val="hybridMultilevel"/>
    <w:tmpl w:val="8F5E8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607BC"/>
    <w:multiLevelType w:val="hybridMultilevel"/>
    <w:tmpl w:val="D1E0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15E20"/>
    <w:multiLevelType w:val="hybridMultilevel"/>
    <w:tmpl w:val="87A2EAC2"/>
    <w:lvl w:ilvl="0" w:tplc="962A4B0C">
      <w:start w:val="1"/>
      <w:numFmt w:val="lowerLetter"/>
      <w:lvlText w:val="%1."/>
      <w:lvlJc w:val="left"/>
      <w:pPr>
        <w:ind w:left="527" w:hanging="360"/>
      </w:pPr>
      <w:rPr>
        <w:rFonts w:hint="default"/>
        <w:color w:val="394A58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1" w15:restartNumberingAfterBreak="0">
    <w:nsid w:val="7F9D78B5"/>
    <w:multiLevelType w:val="hybridMultilevel"/>
    <w:tmpl w:val="3122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0"/>
  </w:num>
  <w:num w:numId="4">
    <w:abstractNumId w:val="15"/>
  </w:num>
  <w:num w:numId="5">
    <w:abstractNumId w:val="0"/>
  </w:num>
  <w:num w:numId="6">
    <w:abstractNumId w:val="11"/>
  </w:num>
  <w:num w:numId="7">
    <w:abstractNumId w:val="13"/>
  </w:num>
  <w:num w:numId="8">
    <w:abstractNumId w:val="6"/>
  </w:num>
  <w:num w:numId="9">
    <w:abstractNumId w:val="12"/>
  </w:num>
  <w:num w:numId="10">
    <w:abstractNumId w:val="20"/>
  </w:num>
  <w:num w:numId="11">
    <w:abstractNumId w:val="14"/>
  </w:num>
  <w:num w:numId="12">
    <w:abstractNumId w:val="3"/>
  </w:num>
  <w:num w:numId="13">
    <w:abstractNumId w:val="22"/>
  </w:num>
  <w:num w:numId="14">
    <w:abstractNumId w:val="7"/>
  </w:num>
  <w:num w:numId="15">
    <w:abstractNumId w:val="31"/>
  </w:num>
  <w:num w:numId="16">
    <w:abstractNumId w:val="9"/>
  </w:num>
  <w:num w:numId="17">
    <w:abstractNumId w:val="24"/>
  </w:num>
  <w:num w:numId="18">
    <w:abstractNumId w:val="17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9"/>
  </w:num>
  <w:num w:numId="24">
    <w:abstractNumId w:val="18"/>
  </w:num>
  <w:num w:numId="25">
    <w:abstractNumId w:val="28"/>
  </w:num>
  <w:num w:numId="26">
    <w:abstractNumId w:val="25"/>
  </w:num>
  <w:num w:numId="27">
    <w:abstractNumId w:val="2"/>
  </w:num>
  <w:num w:numId="28">
    <w:abstractNumId w:val="5"/>
  </w:num>
  <w:num w:numId="29">
    <w:abstractNumId w:val="27"/>
  </w:num>
  <w:num w:numId="30">
    <w:abstractNumId w:val="21"/>
  </w:num>
  <w:num w:numId="31">
    <w:abstractNumId w:val="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autoHyphenation/>
  <w:hyphenationZone w:val="170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20"/>
    <w:rsid w:val="000147E6"/>
    <w:rsid w:val="00021B4D"/>
    <w:rsid w:val="0002252E"/>
    <w:rsid w:val="00023057"/>
    <w:rsid w:val="00024D18"/>
    <w:rsid w:val="00032626"/>
    <w:rsid w:val="00035C1C"/>
    <w:rsid w:val="0004086C"/>
    <w:rsid w:val="00043E06"/>
    <w:rsid w:val="0005505A"/>
    <w:rsid w:val="000572C9"/>
    <w:rsid w:val="00061E07"/>
    <w:rsid w:val="0006429A"/>
    <w:rsid w:val="00066809"/>
    <w:rsid w:val="000677B9"/>
    <w:rsid w:val="00067CF5"/>
    <w:rsid w:val="000709CE"/>
    <w:rsid w:val="00077455"/>
    <w:rsid w:val="000804D0"/>
    <w:rsid w:val="0008301B"/>
    <w:rsid w:val="00093070"/>
    <w:rsid w:val="000A0769"/>
    <w:rsid w:val="000A3850"/>
    <w:rsid w:val="000B43A7"/>
    <w:rsid w:val="000B70FF"/>
    <w:rsid w:val="000D0AB9"/>
    <w:rsid w:val="000D1A6D"/>
    <w:rsid w:val="000D583A"/>
    <w:rsid w:val="000D6E9A"/>
    <w:rsid w:val="000E1D57"/>
    <w:rsid w:val="000E21BE"/>
    <w:rsid w:val="000E22A7"/>
    <w:rsid w:val="000E4105"/>
    <w:rsid w:val="000E5C00"/>
    <w:rsid w:val="000E61BC"/>
    <w:rsid w:val="000F42DB"/>
    <w:rsid w:val="000F7E6A"/>
    <w:rsid w:val="001023C6"/>
    <w:rsid w:val="00106A8E"/>
    <w:rsid w:val="00116CCA"/>
    <w:rsid w:val="001175CA"/>
    <w:rsid w:val="001212AC"/>
    <w:rsid w:val="00124089"/>
    <w:rsid w:val="0012547D"/>
    <w:rsid w:val="001318E9"/>
    <w:rsid w:val="00136812"/>
    <w:rsid w:val="00137D65"/>
    <w:rsid w:val="001423E5"/>
    <w:rsid w:val="00143FA0"/>
    <w:rsid w:val="0014534E"/>
    <w:rsid w:val="00152191"/>
    <w:rsid w:val="001546E1"/>
    <w:rsid w:val="00154FA7"/>
    <w:rsid w:val="00156515"/>
    <w:rsid w:val="00156DF0"/>
    <w:rsid w:val="00162F4A"/>
    <w:rsid w:val="001630BC"/>
    <w:rsid w:val="00170652"/>
    <w:rsid w:val="00172B15"/>
    <w:rsid w:val="001739BF"/>
    <w:rsid w:val="00175555"/>
    <w:rsid w:val="00182A81"/>
    <w:rsid w:val="0018743F"/>
    <w:rsid w:val="001957A5"/>
    <w:rsid w:val="001977AF"/>
    <w:rsid w:val="00197B9A"/>
    <w:rsid w:val="001A22FF"/>
    <w:rsid w:val="001A43CB"/>
    <w:rsid w:val="001A5CF4"/>
    <w:rsid w:val="001A77E6"/>
    <w:rsid w:val="001A7B7F"/>
    <w:rsid w:val="001B2964"/>
    <w:rsid w:val="001C2049"/>
    <w:rsid w:val="001C3ED5"/>
    <w:rsid w:val="001C68BC"/>
    <w:rsid w:val="001D44FF"/>
    <w:rsid w:val="001D4E20"/>
    <w:rsid w:val="001D6AEC"/>
    <w:rsid w:val="001E044D"/>
    <w:rsid w:val="001E561D"/>
    <w:rsid w:val="001E5A6E"/>
    <w:rsid w:val="001E7272"/>
    <w:rsid w:val="001F1241"/>
    <w:rsid w:val="00204547"/>
    <w:rsid w:val="0020502F"/>
    <w:rsid w:val="002121A4"/>
    <w:rsid w:val="002160AB"/>
    <w:rsid w:val="002214B1"/>
    <w:rsid w:val="00224541"/>
    <w:rsid w:val="002319EF"/>
    <w:rsid w:val="00231C81"/>
    <w:rsid w:val="00232C73"/>
    <w:rsid w:val="0023316A"/>
    <w:rsid w:val="00237498"/>
    <w:rsid w:val="00240F1B"/>
    <w:rsid w:val="00243DBF"/>
    <w:rsid w:val="00244D4B"/>
    <w:rsid w:val="0024561F"/>
    <w:rsid w:val="00246F8D"/>
    <w:rsid w:val="00250104"/>
    <w:rsid w:val="00253EB4"/>
    <w:rsid w:val="00257EB4"/>
    <w:rsid w:val="00262241"/>
    <w:rsid w:val="00263DE4"/>
    <w:rsid w:val="00273524"/>
    <w:rsid w:val="00280550"/>
    <w:rsid w:val="00283676"/>
    <w:rsid w:val="00287A60"/>
    <w:rsid w:val="00291854"/>
    <w:rsid w:val="002A11C7"/>
    <w:rsid w:val="002A254A"/>
    <w:rsid w:val="002A3569"/>
    <w:rsid w:val="002A4754"/>
    <w:rsid w:val="002A6C3B"/>
    <w:rsid w:val="002C4E00"/>
    <w:rsid w:val="002C4E37"/>
    <w:rsid w:val="002C5EB3"/>
    <w:rsid w:val="002E0113"/>
    <w:rsid w:val="002E1138"/>
    <w:rsid w:val="002E1EC7"/>
    <w:rsid w:val="002E3A52"/>
    <w:rsid w:val="002E7E49"/>
    <w:rsid w:val="002F0C3C"/>
    <w:rsid w:val="002F78C3"/>
    <w:rsid w:val="002F7A56"/>
    <w:rsid w:val="003017FA"/>
    <w:rsid w:val="0030380E"/>
    <w:rsid w:val="003044A6"/>
    <w:rsid w:val="00304C78"/>
    <w:rsid w:val="00307BBA"/>
    <w:rsid w:val="003114E0"/>
    <w:rsid w:val="0031381B"/>
    <w:rsid w:val="00322855"/>
    <w:rsid w:val="003247C9"/>
    <w:rsid w:val="00326278"/>
    <w:rsid w:val="00335066"/>
    <w:rsid w:val="003367A9"/>
    <w:rsid w:val="003414AF"/>
    <w:rsid w:val="00344514"/>
    <w:rsid w:val="00347A2E"/>
    <w:rsid w:val="00350DA8"/>
    <w:rsid w:val="00355064"/>
    <w:rsid w:val="00355C74"/>
    <w:rsid w:val="00357414"/>
    <w:rsid w:val="00361F83"/>
    <w:rsid w:val="0036410E"/>
    <w:rsid w:val="00364D1A"/>
    <w:rsid w:val="00364E73"/>
    <w:rsid w:val="00370F61"/>
    <w:rsid w:val="003727EE"/>
    <w:rsid w:val="003729D6"/>
    <w:rsid w:val="00380197"/>
    <w:rsid w:val="00382547"/>
    <w:rsid w:val="00384724"/>
    <w:rsid w:val="00392D2E"/>
    <w:rsid w:val="00394961"/>
    <w:rsid w:val="00397198"/>
    <w:rsid w:val="003A0C91"/>
    <w:rsid w:val="003A4414"/>
    <w:rsid w:val="003A6913"/>
    <w:rsid w:val="003B3425"/>
    <w:rsid w:val="003B513A"/>
    <w:rsid w:val="003B78B6"/>
    <w:rsid w:val="003C1DBA"/>
    <w:rsid w:val="003C3198"/>
    <w:rsid w:val="003C6B9B"/>
    <w:rsid w:val="003D0BAF"/>
    <w:rsid w:val="003D4693"/>
    <w:rsid w:val="003D5793"/>
    <w:rsid w:val="003E2968"/>
    <w:rsid w:val="003E476B"/>
    <w:rsid w:val="003E5978"/>
    <w:rsid w:val="003E5E24"/>
    <w:rsid w:val="003F7B24"/>
    <w:rsid w:val="00403AFF"/>
    <w:rsid w:val="00404BEF"/>
    <w:rsid w:val="0040595D"/>
    <w:rsid w:val="00413EF9"/>
    <w:rsid w:val="00416236"/>
    <w:rsid w:val="004251A0"/>
    <w:rsid w:val="00441BFB"/>
    <w:rsid w:val="00442402"/>
    <w:rsid w:val="00442880"/>
    <w:rsid w:val="00461232"/>
    <w:rsid w:val="0048358A"/>
    <w:rsid w:val="00484E69"/>
    <w:rsid w:val="004861C7"/>
    <w:rsid w:val="004A1533"/>
    <w:rsid w:val="004B147D"/>
    <w:rsid w:val="004B1C7D"/>
    <w:rsid w:val="004B2166"/>
    <w:rsid w:val="004B3C16"/>
    <w:rsid w:val="004B5B8B"/>
    <w:rsid w:val="004B6D5B"/>
    <w:rsid w:val="004C034C"/>
    <w:rsid w:val="004C17D1"/>
    <w:rsid w:val="004C1C0F"/>
    <w:rsid w:val="004C61DD"/>
    <w:rsid w:val="004C64F7"/>
    <w:rsid w:val="004D13A0"/>
    <w:rsid w:val="004D1733"/>
    <w:rsid w:val="004E2A3F"/>
    <w:rsid w:val="004E5A0C"/>
    <w:rsid w:val="004E7E3D"/>
    <w:rsid w:val="004F0B18"/>
    <w:rsid w:val="004F0C4A"/>
    <w:rsid w:val="004F0F3D"/>
    <w:rsid w:val="004F174E"/>
    <w:rsid w:val="004F2F59"/>
    <w:rsid w:val="004F3488"/>
    <w:rsid w:val="004F729A"/>
    <w:rsid w:val="00502961"/>
    <w:rsid w:val="005030F1"/>
    <w:rsid w:val="005032EC"/>
    <w:rsid w:val="00503F86"/>
    <w:rsid w:val="005253B1"/>
    <w:rsid w:val="0053348F"/>
    <w:rsid w:val="005340F3"/>
    <w:rsid w:val="0053591A"/>
    <w:rsid w:val="00535F00"/>
    <w:rsid w:val="0053690B"/>
    <w:rsid w:val="005442C0"/>
    <w:rsid w:val="005502DF"/>
    <w:rsid w:val="005505DA"/>
    <w:rsid w:val="005530AE"/>
    <w:rsid w:val="0055432F"/>
    <w:rsid w:val="00554D0C"/>
    <w:rsid w:val="00560E14"/>
    <w:rsid w:val="005622CC"/>
    <w:rsid w:val="00573CBB"/>
    <w:rsid w:val="005741BB"/>
    <w:rsid w:val="00585FC6"/>
    <w:rsid w:val="00592FC6"/>
    <w:rsid w:val="00593A49"/>
    <w:rsid w:val="005952D8"/>
    <w:rsid w:val="00595EC9"/>
    <w:rsid w:val="00597E1F"/>
    <w:rsid w:val="005B07CB"/>
    <w:rsid w:val="005B16DF"/>
    <w:rsid w:val="005B1C72"/>
    <w:rsid w:val="005B7116"/>
    <w:rsid w:val="005C0461"/>
    <w:rsid w:val="005C398D"/>
    <w:rsid w:val="005C5AE1"/>
    <w:rsid w:val="005C73A4"/>
    <w:rsid w:val="005D03A2"/>
    <w:rsid w:val="005D1761"/>
    <w:rsid w:val="005D1B80"/>
    <w:rsid w:val="005E3F43"/>
    <w:rsid w:val="005E4F68"/>
    <w:rsid w:val="005E7951"/>
    <w:rsid w:val="005F0B6C"/>
    <w:rsid w:val="005F1EFA"/>
    <w:rsid w:val="005F4A64"/>
    <w:rsid w:val="006001E5"/>
    <w:rsid w:val="00601FBD"/>
    <w:rsid w:val="006035C7"/>
    <w:rsid w:val="00603BE9"/>
    <w:rsid w:val="00604D76"/>
    <w:rsid w:val="00607541"/>
    <w:rsid w:val="00607878"/>
    <w:rsid w:val="0061275E"/>
    <w:rsid w:val="006147B8"/>
    <w:rsid w:val="00615F5A"/>
    <w:rsid w:val="00620B43"/>
    <w:rsid w:val="006242B7"/>
    <w:rsid w:val="00624469"/>
    <w:rsid w:val="00630062"/>
    <w:rsid w:val="00632D91"/>
    <w:rsid w:val="00642A65"/>
    <w:rsid w:val="006430AD"/>
    <w:rsid w:val="0064554E"/>
    <w:rsid w:val="00646331"/>
    <w:rsid w:val="00654F59"/>
    <w:rsid w:val="0065594A"/>
    <w:rsid w:val="00655A8D"/>
    <w:rsid w:val="00656F64"/>
    <w:rsid w:val="00664F2A"/>
    <w:rsid w:val="00667565"/>
    <w:rsid w:val="0066779D"/>
    <w:rsid w:val="006712F6"/>
    <w:rsid w:val="0067424C"/>
    <w:rsid w:val="00675BAB"/>
    <w:rsid w:val="00680509"/>
    <w:rsid w:val="006825EE"/>
    <w:rsid w:val="0068408E"/>
    <w:rsid w:val="0069102D"/>
    <w:rsid w:val="006A4E69"/>
    <w:rsid w:val="006A5AF9"/>
    <w:rsid w:val="006B0CB4"/>
    <w:rsid w:val="006B134F"/>
    <w:rsid w:val="006B3485"/>
    <w:rsid w:val="006B7340"/>
    <w:rsid w:val="006C1DE3"/>
    <w:rsid w:val="006C2ADC"/>
    <w:rsid w:val="006C2F89"/>
    <w:rsid w:val="006C461E"/>
    <w:rsid w:val="006C6F22"/>
    <w:rsid w:val="006D1F9E"/>
    <w:rsid w:val="006D36D6"/>
    <w:rsid w:val="006D5751"/>
    <w:rsid w:val="006D59FF"/>
    <w:rsid w:val="006E0195"/>
    <w:rsid w:val="006E08DB"/>
    <w:rsid w:val="006E0ABD"/>
    <w:rsid w:val="006E6EFB"/>
    <w:rsid w:val="006F0411"/>
    <w:rsid w:val="006F164D"/>
    <w:rsid w:val="006F1825"/>
    <w:rsid w:val="006F3D2E"/>
    <w:rsid w:val="006F3F24"/>
    <w:rsid w:val="006F6445"/>
    <w:rsid w:val="006F71EC"/>
    <w:rsid w:val="006F7E1A"/>
    <w:rsid w:val="007014A9"/>
    <w:rsid w:val="00703A49"/>
    <w:rsid w:val="0071225B"/>
    <w:rsid w:val="007269F6"/>
    <w:rsid w:val="00731B92"/>
    <w:rsid w:val="007366F3"/>
    <w:rsid w:val="00741372"/>
    <w:rsid w:val="00743F07"/>
    <w:rsid w:val="00745AB3"/>
    <w:rsid w:val="0075016F"/>
    <w:rsid w:val="00750956"/>
    <w:rsid w:val="007575D6"/>
    <w:rsid w:val="00760E3F"/>
    <w:rsid w:val="00765D82"/>
    <w:rsid w:val="00767960"/>
    <w:rsid w:val="00770BC5"/>
    <w:rsid w:val="00770BD9"/>
    <w:rsid w:val="0077505A"/>
    <w:rsid w:val="0077525B"/>
    <w:rsid w:val="0077600E"/>
    <w:rsid w:val="0078671B"/>
    <w:rsid w:val="007A3617"/>
    <w:rsid w:val="007A50D3"/>
    <w:rsid w:val="007B4022"/>
    <w:rsid w:val="007B5AC3"/>
    <w:rsid w:val="007C2326"/>
    <w:rsid w:val="007D2AA1"/>
    <w:rsid w:val="007D5119"/>
    <w:rsid w:val="007D621F"/>
    <w:rsid w:val="007E095E"/>
    <w:rsid w:val="007E1A14"/>
    <w:rsid w:val="007E3212"/>
    <w:rsid w:val="007E5131"/>
    <w:rsid w:val="007E53E3"/>
    <w:rsid w:val="007F064D"/>
    <w:rsid w:val="007F2F59"/>
    <w:rsid w:val="007F7362"/>
    <w:rsid w:val="008024BF"/>
    <w:rsid w:val="00805B80"/>
    <w:rsid w:val="00814A2F"/>
    <w:rsid w:val="008242BE"/>
    <w:rsid w:val="008261C8"/>
    <w:rsid w:val="00830B2E"/>
    <w:rsid w:val="00830CDF"/>
    <w:rsid w:val="00834271"/>
    <w:rsid w:val="0083520A"/>
    <w:rsid w:val="00836C9B"/>
    <w:rsid w:val="0084254E"/>
    <w:rsid w:val="00847A03"/>
    <w:rsid w:val="00850A24"/>
    <w:rsid w:val="00854474"/>
    <w:rsid w:val="008544C5"/>
    <w:rsid w:val="00856144"/>
    <w:rsid w:val="00861474"/>
    <w:rsid w:val="008619B4"/>
    <w:rsid w:val="00864457"/>
    <w:rsid w:val="00867DCE"/>
    <w:rsid w:val="008722D6"/>
    <w:rsid w:val="0088372E"/>
    <w:rsid w:val="00884C00"/>
    <w:rsid w:val="008875A8"/>
    <w:rsid w:val="0089137A"/>
    <w:rsid w:val="008A2147"/>
    <w:rsid w:val="008A3F29"/>
    <w:rsid w:val="008A6ED5"/>
    <w:rsid w:val="008A7979"/>
    <w:rsid w:val="008A7DA4"/>
    <w:rsid w:val="008B7350"/>
    <w:rsid w:val="008B74C4"/>
    <w:rsid w:val="008C04E0"/>
    <w:rsid w:val="008C6DB8"/>
    <w:rsid w:val="008D4D9D"/>
    <w:rsid w:val="008D5F5A"/>
    <w:rsid w:val="008D75FE"/>
    <w:rsid w:val="008E31B4"/>
    <w:rsid w:val="008E4C3B"/>
    <w:rsid w:val="008E5721"/>
    <w:rsid w:val="008F2982"/>
    <w:rsid w:val="009032E7"/>
    <w:rsid w:val="00905443"/>
    <w:rsid w:val="00911E89"/>
    <w:rsid w:val="00914F40"/>
    <w:rsid w:val="00916A1E"/>
    <w:rsid w:val="00917425"/>
    <w:rsid w:val="009234E8"/>
    <w:rsid w:val="009246E8"/>
    <w:rsid w:val="00927344"/>
    <w:rsid w:val="00927BFB"/>
    <w:rsid w:val="009369DC"/>
    <w:rsid w:val="0094058E"/>
    <w:rsid w:val="0095029B"/>
    <w:rsid w:val="00951316"/>
    <w:rsid w:val="00961188"/>
    <w:rsid w:val="0096566A"/>
    <w:rsid w:val="009657DE"/>
    <w:rsid w:val="009659B3"/>
    <w:rsid w:val="00970F97"/>
    <w:rsid w:val="0097125C"/>
    <w:rsid w:val="00992AEB"/>
    <w:rsid w:val="00992D00"/>
    <w:rsid w:val="009A3740"/>
    <w:rsid w:val="009A39DD"/>
    <w:rsid w:val="009A533F"/>
    <w:rsid w:val="009A740D"/>
    <w:rsid w:val="009B4234"/>
    <w:rsid w:val="009B5262"/>
    <w:rsid w:val="009B6D1C"/>
    <w:rsid w:val="009C005E"/>
    <w:rsid w:val="009C0F8F"/>
    <w:rsid w:val="009C72FD"/>
    <w:rsid w:val="009D06DD"/>
    <w:rsid w:val="009D0AE1"/>
    <w:rsid w:val="009D4C3B"/>
    <w:rsid w:val="009D7060"/>
    <w:rsid w:val="009E2353"/>
    <w:rsid w:val="009E2807"/>
    <w:rsid w:val="009E508B"/>
    <w:rsid w:val="009E61CC"/>
    <w:rsid w:val="009F451B"/>
    <w:rsid w:val="00A02A04"/>
    <w:rsid w:val="00A04A29"/>
    <w:rsid w:val="00A0639B"/>
    <w:rsid w:val="00A11C3F"/>
    <w:rsid w:val="00A13109"/>
    <w:rsid w:val="00A1536D"/>
    <w:rsid w:val="00A17F91"/>
    <w:rsid w:val="00A20E93"/>
    <w:rsid w:val="00A22AD4"/>
    <w:rsid w:val="00A23ADC"/>
    <w:rsid w:val="00A23C5C"/>
    <w:rsid w:val="00A260E5"/>
    <w:rsid w:val="00A33712"/>
    <w:rsid w:val="00A37720"/>
    <w:rsid w:val="00A4361E"/>
    <w:rsid w:val="00A4543D"/>
    <w:rsid w:val="00A512F9"/>
    <w:rsid w:val="00A51A7D"/>
    <w:rsid w:val="00A5203D"/>
    <w:rsid w:val="00A57C47"/>
    <w:rsid w:val="00A602CD"/>
    <w:rsid w:val="00A63420"/>
    <w:rsid w:val="00A634A2"/>
    <w:rsid w:val="00A71CB2"/>
    <w:rsid w:val="00A750A6"/>
    <w:rsid w:val="00A76B93"/>
    <w:rsid w:val="00A76FC2"/>
    <w:rsid w:val="00A778E4"/>
    <w:rsid w:val="00A827BF"/>
    <w:rsid w:val="00A851D4"/>
    <w:rsid w:val="00A94C66"/>
    <w:rsid w:val="00AA0183"/>
    <w:rsid w:val="00AA1621"/>
    <w:rsid w:val="00AA1979"/>
    <w:rsid w:val="00AB05F1"/>
    <w:rsid w:val="00AB1A38"/>
    <w:rsid w:val="00AB619C"/>
    <w:rsid w:val="00AB7E21"/>
    <w:rsid w:val="00AC0BE2"/>
    <w:rsid w:val="00AC437D"/>
    <w:rsid w:val="00AC44F7"/>
    <w:rsid w:val="00AE2CC4"/>
    <w:rsid w:val="00AE48ED"/>
    <w:rsid w:val="00AE5E89"/>
    <w:rsid w:val="00AE637E"/>
    <w:rsid w:val="00AF321A"/>
    <w:rsid w:val="00AF425B"/>
    <w:rsid w:val="00B01268"/>
    <w:rsid w:val="00B01C8A"/>
    <w:rsid w:val="00B04020"/>
    <w:rsid w:val="00B04B60"/>
    <w:rsid w:val="00B05587"/>
    <w:rsid w:val="00B06FDE"/>
    <w:rsid w:val="00B17D70"/>
    <w:rsid w:val="00B2339D"/>
    <w:rsid w:val="00B27FFB"/>
    <w:rsid w:val="00B315A5"/>
    <w:rsid w:val="00B37729"/>
    <w:rsid w:val="00B4126E"/>
    <w:rsid w:val="00B42C55"/>
    <w:rsid w:val="00B47D1A"/>
    <w:rsid w:val="00B55618"/>
    <w:rsid w:val="00B57B2C"/>
    <w:rsid w:val="00B57E0E"/>
    <w:rsid w:val="00B64393"/>
    <w:rsid w:val="00B64711"/>
    <w:rsid w:val="00B70F47"/>
    <w:rsid w:val="00B74198"/>
    <w:rsid w:val="00B7581B"/>
    <w:rsid w:val="00B75911"/>
    <w:rsid w:val="00B759F9"/>
    <w:rsid w:val="00B83061"/>
    <w:rsid w:val="00B839E2"/>
    <w:rsid w:val="00B8693C"/>
    <w:rsid w:val="00B86A0B"/>
    <w:rsid w:val="00B936FD"/>
    <w:rsid w:val="00B97373"/>
    <w:rsid w:val="00BA1937"/>
    <w:rsid w:val="00BA3CF5"/>
    <w:rsid w:val="00BA67AC"/>
    <w:rsid w:val="00BA6AD6"/>
    <w:rsid w:val="00BB05D4"/>
    <w:rsid w:val="00BB0DBC"/>
    <w:rsid w:val="00BB32EF"/>
    <w:rsid w:val="00BB77F0"/>
    <w:rsid w:val="00BC0D7F"/>
    <w:rsid w:val="00BC1CB4"/>
    <w:rsid w:val="00BC39BD"/>
    <w:rsid w:val="00BC5CAB"/>
    <w:rsid w:val="00BC7E2F"/>
    <w:rsid w:val="00BE1615"/>
    <w:rsid w:val="00BE637F"/>
    <w:rsid w:val="00BF3A42"/>
    <w:rsid w:val="00BF54D9"/>
    <w:rsid w:val="00BF5CCA"/>
    <w:rsid w:val="00C00FC8"/>
    <w:rsid w:val="00C058C5"/>
    <w:rsid w:val="00C0739E"/>
    <w:rsid w:val="00C1261F"/>
    <w:rsid w:val="00C129E5"/>
    <w:rsid w:val="00C21124"/>
    <w:rsid w:val="00C228C3"/>
    <w:rsid w:val="00C252F1"/>
    <w:rsid w:val="00C25E90"/>
    <w:rsid w:val="00C25F07"/>
    <w:rsid w:val="00C25F76"/>
    <w:rsid w:val="00C2695D"/>
    <w:rsid w:val="00C3177D"/>
    <w:rsid w:val="00C32914"/>
    <w:rsid w:val="00C35884"/>
    <w:rsid w:val="00C40B89"/>
    <w:rsid w:val="00C41979"/>
    <w:rsid w:val="00C51054"/>
    <w:rsid w:val="00C51335"/>
    <w:rsid w:val="00C61C45"/>
    <w:rsid w:val="00C63B74"/>
    <w:rsid w:val="00C661A1"/>
    <w:rsid w:val="00C731C6"/>
    <w:rsid w:val="00C73B52"/>
    <w:rsid w:val="00C76E45"/>
    <w:rsid w:val="00C76F28"/>
    <w:rsid w:val="00C80629"/>
    <w:rsid w:val="00C812BE"/>
    <w:rsid w:val="00C8612C"/>
    <w:rsid w:val="00C87813"/>
    <w:rsid w:val="00C94E37"/>
    <w:rsid w:val="00CA1331"/>
    <w:rsid w:val="00CC5B59"/>
    <w:rsid w:val="00CD08A6"/>
    <w:rsid w:val="00CD7C12"/>
    <w:rsid w:val="00CE0C40"/>
    <w:rsid w:val="00CE0FB3"/>
    <w:rsid w:val="00CE6175"/>
    <w:rsid w:val="00CF2784"/>
    <w:rsid w:val="00CF2D52"/>
    <w:rsid w:val="00CF6726"/>
    <w:rsid w:val="00CF7378"/>
    <w:rsid w:val="00D05DFE"/>
    <w:rsid w:val="00D10DC1"/>
    <w:rsid w:val="00D11109"/>
    <w:rsid w:val="00D11CF9"/>
    <w:rsid w:val="00D12B45"/>
    <w:rsid w:val="00D1715F"/>
    <w:rsid w:val="00D248C6"/>
    <w:rsid w:val="00D34AF3"/>
    <w:rsid w:val="00D376DB"/>
    <w:rsid w:val="00D454DF"/>
    <w:rsid w:val="00D45B23"/>
    <w:rsid w:val="00D55DB2"/>
    <w:rsid w:val="00D61F36"/>
    <w:rsid w:val="00D620AC"/>
    <w:rsid w:val="00D67F5F"/>
    <w:rsid w:val="00D720C2"/>
    <w:rsid w:val="00D7280C"/>
    <w:rsid w:val="00D74AEB"/>
    <w:rsid w:val="00D7759D"/>
    <w:rsid w:val="00D84C8F"/>
    <w:rsid w:val="00D85331"/>
    <w:rsid w:val="00D86C66"/>
    <w:rsid w:val="00DA148A"/>
    <w:rsid w:val="00DA3D31"/>
    <w:rsid w:val="00DA50C8"/>
    <w:rsid w:val="00DA5926"/>
    <w:rsid w:val="00DA6AF0"/>
    <w:rsid w:val="00DA7466"/>
    <w:rsid w:val="00DB0556"/>
    <w:rsid w:val="00DB18CF"/>
    <w:rsid w:val="00DB3D0A"/>
    <w:rsid w:val="00DB72BE"/>
    <w:rsid w:val="00DC3212"/>
    <w:rsid w:val="00DC5330"/>
    <w:rsid w:val="00DD12F6"/>
    <w:rsid w:val="00DD2B4E"/>
    <w:rsid w:val="00DD2E1B"/>
    <w:rsid w:val="00DE5435"/>
    <w:rsid w:val="00DF21EF"/>
    <w:rsid w:val="00DF58EA"/>
    <w:rsid w:val="00E009B0"/>
    <w:rsid w:val="00E01C50"/>
    <w:rsid w:val="00E01ED5"/>
    <w:rsid w:val="00E112A0"/>
    <w:rsid w:val="00E123A1"/>
    <w:rsid w:val="00E1324D"/>
    <w:rsid w:val="00E14819"/>
    <w:rsid w:val="00E20437"/>
    <w:rsid w:val="00E20ED8"/>
    <w:rsid w:val="00E210E5"/>
    <w:rsid w:val="00E231AC"/>
    <w:rsid w:val="00E25865"/>
    <w:rsid w:val="00E274FE"/>
    <w:rsid w:val="00E327B9"/>
    <w:rsid w:val="00E35FA7"/>
    <w:rsid w:val="00E40B0C"/>
    <w:rsid w:val="00E4215B"/>
    <w:rsid w:val="00E42D09"/>
    <w:rsid w:val="00E5011C"/>
    <w:rsid w:val="00E60A0A"/>
    <w:rsid w:val="00E61438"/>
    <w:rsid w:val="00E65415"/>
    <w:rsid w:val="00E67E74"/>
    <w:rsid w:val="00E703D7"/>
    <w:rsid w:val="00E81463"/>
    <w:rsid w:val="00E87B84"/>
    <w:rsid w:val="00E961D0"/>
    <w:rsid w:val="00EA7967"/>
    <w:rsid w:val="00EB52E5"/>
    <w:rsid w:val="00EB69EF"/>
    <w:rsid w:val="00EC105E"/>
    <w:rsid w:val="00EC12F2"/>
    <w:rsid w:val="00ED0E6F"/>
    <w:rsid w:val="00ED1441"/>
    <w:rsid w:val="00ED2DD5"/>
    <w:rsid w:val="00EE2FCB"/>
    <w:rsid w:val="00EE348D"/>
    <w:rsid w:val="00EE6C35"/>
    <w:rsid w:val="00EE6DA1"/>
    <w:rsid w:val="00EE7836"/>
    <w:rsid w:val="00EF0AF3"/>
    <w:rsid w:val="00F01284"/>
    <w:rsid w:val="00F03E34"/>
    <w:rsid w:val="00F03FF3"/>
    <w:rsid w:val="00F04268"/>
    <w:rsid w:val="00F05CD7"/>
    <w:rsid w:val="00F107F9"/>
    <w:rsid w:val="00F1323F"/>
    <w:rsid w:val="00F24A39"/>
    <w:rsid w:val="00F27352"/>
    <w:rsid w:val="00F27858"/>
    <w:rsid w:val="00F30418"/>
    <w:rsid w:val="00F35F10"/>
    <w:rsid w:val="00F37AEB"/>
    <w:rsid w:val="00F441E8"/>
    <w:rsid w:val="00F457DF"/>
    <w:rsid w:val="00F603CA"/>
    <w:rsid w:val="00F64401"/>
    <w:rsid w:val="00F66365"/>
    <w:rsid w:val="00F71385"/>
    <w:rsid w:val="00F716B1"/>
    <w:rsid w:val="00F75E99"/>
    <w:rsid w:val="00F91EE2"/>
    <w:rsid w:val="00F96770"/>
    <w:rsid w:val="00F9707D"/>
    <w:rsid w:val="00F97105"/>
    <w:rsid w:val="00FA01AD"/>
    <w:rsid w:val="00FA3C90"/>
    <w:rsid w:val="00FA6286"/>
    <w:rsid w:val="00FA73E6"/>
    <w:rsid w:val="00FA7D9E"/>
    <w:rsid w:val="00FB2045"/>
    <w:rsid w:val="00FB26D9"/>
    <w:rsid w:val="00FB3EDC"/>
    <w:rsid w:val="00FB4CBD"/>
    <w:rsid w:val="00FB6900"/>
    <w:rsid w:val="00FB7638"/>
    <w:rsid w:val="00FC0B82"/>
    <w:rsid w:val="00FC4DCD"/>
    <w:rsid w:val="00FC57C5"/>
    <w:rsid w:val="00FC780D"/>
    <w:rsid w:val="00FD0552"/>
    <w:rsid w:val="00FD08CA"/>
    <w:rsid w:val="00FD0DE5"/>
    <w:rsid w:val="00FD12E4"/>
    <w:rsid w:val="00FD27B2"/>
    <w:rsid w:val="00FD7FE1"/>
    <w:rsid w:val="00FE010F"/>
    <w:rsid w:val="00FE14D8"/>
    <w:rsid w:val="00FE4979"/>
    <w:rsid w:val="00FE4E91"/>
    <w:rsid w:val="00FE5455"/>
    <w:rsid w:val="00FE5A3E"/>
    <w:rsid w:val="00FF10F1"/>
    <w:rsid w:val="00FF53D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9037D20"/>
  <w15:docId w15:val="{09A79357-A511-486C-A6D1-8FB65022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~BodyText"/>
    <w:qFormat/>
    <w:rsid w:val="00A37720"/>
    <w:pPr>
      <w:spacing w:before="180" w:after="120" w:line="264" w:lineRule="auto"/>
      <w:jc w:val="both"/>
    </w:pPr>
    <w:rPr>
      <w:rFonts w:eastAsiaTheme="minorHAnsi"/>
      <w:color w:val="1F497D" w:themeColor="text2"/>
      <w:sz w:val="21"/>
      <w:lang w:eastAsia="en-US"/>
    </w:rPr>
  </w:style>
  <w:style w:type="paragraph" w:styleId="1">
    <w:name w:val="heading 1"/>
    <w:aliases w:val=" Знак Знак Знак, Знак Знак Знак Знак,Heading 1 Char1,Heading 1 Char Char,Main Heading,1,PLS 1,PLS 11,PLS 12,PLS 13,H1,11,12,H11,111,13,H12,112,14,H13,113,15,PLS 14,H14,114,16,PLS 15,H15,115,17,PLS 16,H16,116,18,PLS 17,H17,117,19,PLS 18,H18"/>
    <w:basedOn w:val="a"/>
    <w:next w:val="a"/>
    <w:link w:val="10"/>
    <w:qFormat/>
    <w:rsid w:val="00AB619C"/>
    <w:pPr>
      <w:keepNext/>
      <w:numPr>
        <w:numId w:val="4"/>
      </w:numPr>
      <w:spacing w:before="240" w:after="60" w:line="240" w:lineRule="auto"/>
      <w:jc w:val="left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eastAsia="sv-SE"/>
    </w:rPr>
  </w:style>
  <w:style w:type="paragraph" w:styleId="2">
    <w:name w:val="heading 2"/>
    <w:aliases w:val=" Знак2 Знак Знак1, Знак2 Знак Знак Знак,Заголовок 21 Знак1,Заголовок 21 Знак Знак, Знак2 Знак, Знак2 Знак Знак,Заголовок 21,Заголовок 21 Знак,Paragraaf,Heading 2 Char1,Heading 2 Char Char,Section Char,L2 Char,Section head Ch,A Head"/>
    <w:basedOn w:val="a"/>
    <w:next w:val="a"/>
    <w:link w:val="21"/>
    <w:qFormat/>
    <w:rsid w:val="00AB619C"/>
    <w:pPr>
      <w:keepNext/>
      <w:numPr>
        <w:ilvl w:val="1"/>
        <w:numId w:val="4"/>
      </w:numPr>
      <w:spacing w:before="240" w:after="60" w:line="240" w:lineRule="auto"/>
      <w:jc w:val="left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eastAsia="sv-SE"/>
    </w:rPr>
  </w:style>
  <w:style w:type="paragraph" w:styleId="3">
    <w:name w:val="heading 3"/>
    <w:aliases w:val="numbered indent 3 Знак,ni3 Знак,h3 Знак,Hangcontinued Знак,numbered indent 3,ni3,h3,Hangcontinued,Heading 3 Char3,Heading 3 Char2 Char,Heading 3 Char1 Char Char1,Heading 3 Char Char1 Char,Heading 3 Char1 Char1,Heading 3 Char,B Head"/>
    <w:basedOn w:val="a"/>
    <w:next w:val="a"/>
    <w:link w:val="30"/>
    <w:qFormat/>
    <w:rsid w:val="00AB619C"/>
    <w:pPr>
      <w:keepNext/>
      <w:numPr>
        <w:ilvl w:val="2"/>
        <w:numId w:val="4"/>
      </w:numPr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eastAsia="sv-SE"/>
    </w:rPr>
  </w:style>
  <w:style w:type="paragraph" w:styleId="4">
    <w:name w:val="heading 4"/>
    <w:aliases w:val="Çíàê Çíàê,Ciae Ciae"/>
    <w:basedOn w:val="a"/>
    <w:next w:val="a"/>
    <w:link w:val="40"/>
    <w:qFormat/>
    <w:rsid w:val="00AB619C"/>
    <w:pPr>
      <w:keepNext/>
      <w:numPr>
        <w:ilvl w:val="3"/>
        <w:numId w:val="4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sv-SE"/>
    </w:rPr>
  </w:style>
  <w:style w:type="paragraph" w:styleId="5">
    <w:name w:val="heading 5"/>
    <w:basedOn w:val="a"/>
    <w:next w:val="a"/>
    <w:link w:val="50"/>
    <w:qFormat/>
    <w:rsid w:val="00AB619C"/>
    <w:pPr>
      <w:numPr>
        <w:ilvl w:val="4"/>
        <w:numId w:val="4"/>
      </w:num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sv-SE"/>
    </w:rPr>
  </w:style>
  <w:style w:type="paragraph" w:styleId="6">
    <w:name w:val="heading 6"/>
    <w:basedOn w:val="a"/>
    <w:next w:val="a"/>
    <w:link w:val="60"/>
    <w:qFormat/>
    <w:rsid w:val="00AB619C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color w:val="auto"/>
      <w:sz w:val="22"/>
      <w:lang w:eastAsia="sv-SE"/>
    </w:rPr>
  </w:style>
  <w:style w:type="paragraph" w:styleId="7">
    <w:name w:val="heading 7"/>
    <w:basedOn w:val="a"/>
    <w:next w:val="a"/>
    <w:link w:val="70"/>
    <w:qFormat/>
    <w:rsid w:val="00AB619C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styleId="8">
    <w:name w:val="heading 8"/>
    <w:basedOn w:val="a"/>
    <w:next w:val="a"/>
    <w:link w:val="80"/>
    <w:qFormat/>
    <w:rsid w:val="00AB619C"/>
    <w:pPr>
      <w:numPr>
        <w:ilvl w:val="7"/>
        <w:numId w:val="4"/>
      </w:numPr>
      <w:tabs>
        <w:tab w:val="clear" w:pos="1440"/>
      </w:tabs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sv-SE"/>
    </w:rPr>
  </w:style>
  <w:style w:type="paragraph" w:styleId="9">
    <w:name w:val="heading 9"/>
    <w:basedOn w:val="a"/>
    <w:next w:val="a"/>
    <w:link w:val="90"/>
    <w:qFormat/>
    <w:rsid w:val="00AB619C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ascii="Arial" w:eastAsia="Times New Roman" w:hAnsi="Arial" w:cs="Times New Roman"/>
      <w:color w:val="auto"/>
      <w:sz w:val="22"/>
      <w:lang w:eastAsia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ecSumSubHead">
    <w:name w:val="~ExecSumSubHead"/>
    <w:basedOn w:val="a"/>
    <w:next w:val="a"/>
    <w:qFormat/>
    <w:rsid w:val="00A37720"/>
    <w:pPr>
      <w:keepNext/>
      <w:spacing w:before="280" w:after="180" w:line="240" w:lineRule="auto"/>
      <w:outlineLvl w:val="0"/>
    </w:pPr>
    <w:rPr>
      <w:rFonts w:asciiTheme="majorHAnsi" w:hAnsiTheme="majorHAnsi"/>
      <w:color w:val="4F81BD" w:themeColor="accent1"/>
      <w:sz w:val="32"/>
    </w:rPr>
  </w:style>
  <w:style w:type="paragraph" w:customStyle="1" w:styleId="TableTextLeft">
    <w:name w:val="~TableTextLeft"/>
    <w:basedOn w:val="a"/>
    <w:qFormat/>
    <w:rsid w:val="00A37720"/>
    <w:pPr>
      <w:spacing w:before="40" w:after="20"/>
      <w:jc w:val="left"/>
    </w:pPr>
  </w:style>
  <w:style w:type="paragraph" w:customStyle="1" w:styleId="TableBullet1">
    <w:name w:val="~TableBullet1"/>
    <w:basedOn w:val="TableTextLeft"/>
    <w:qFormat/>
    <w:rsid w:val="00A37720"/>
    <w:pPr>
      <w:numPr>
        <w:numId w:val="1"/>
      </w:numPr>
      <w:tabs>
        <w:tab w:val="clear" w:pos="170"/>
      </w:tabs>
      <w:spacing w:before="0" w:after="0"/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A37720"/>
    <w:pPr>
      <w:keepNext/>
    </w:pPr>
    <w:rPr>
      <w:b/>
      <w:color w:val="FFFFFF" w:themeColor="background1"/>
      <w:szCs w:val="26"/>
    </w:rPr>
  </w:style>
  <w:style w:type="table" w:customStyle="1" w:styleId="OSTEnergyTable">
    <w:name w:val="OST Energy Table"/>
    <w:basedOn w:val="a1"/>
    <w:uiPriority w:val="99"/>
    <w:rsid w:val="00A37720"/>
    <w:pPr>
      <w:spacing w:after="0" w:line="240" w:lineRule="auto"/>
    </w:pPr>
    <w:rPr>
      <w:rFonts w:eastAsiaTheme="minorHAnsi"/>
      <w:color w:val="1F497D" w:themeColor="text2"/>
      <w:sz w:val="21"/>
      <w:lang w:eastAsia="en-US"/>
    </w:rPr>
    <w:tblPr>
      <w:tblStyleRowBandSize w:val="1"/>
      <w:tblBorders>
        <w:top w:val="single" w:sz="4" w:space="0" w:color="4F81BD" w:themeColor="accent1"/>
        <w:left w:val="single" w:sz="4" w:space="0" w:color="8064A2" w:themeColor="accent4"/>
        <w:bottom w:val="single" w:sz="4" w:space="0" w:color="4F81BD" w:themeColor="accent1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4F81BD" w:themeFill="accent1"/>
      </w:tcPr>
    </w:tblStylePr>
    <w:tblStylePr w:type="firstCol">
      <w:rPr>
        <w:color w:val="4F81BD" w:themeColor="accent1"/>
      </w:rPr>
    </w:tblStylePr>
    <w:tblStylePr w:type="band2Horz">
      <w:tblPr/>
      <w:tcPr>
        <w:tcBorders>
          <w:left w:val="single" w:sz="4" w:space="0" w:color="8064A2" w:themeColor="accent4"/>
          <w:right w:val="single" w:sz="4" w:space="0" w:color="8064A2" w:themeColor="accent4"/>
          <w:insideH w:val="nil"/>
          <w:insideV w:val="single" w:sz="4" w:space="0" w:color="8064A2" w:themeColor="accent4"/>
          <w:tl2br w:val="nil"/>
          <w:tr2bl w:val="nil"/>
        </w:tcBorders>
        <w:shd w:val="clear" w:color="auto" w:fill="EEECE1" w:themeFill="background2"/>
      </w:tcPr>
    </w:tblStylePr>
  </w:style>
  <w:style w:type="paragraph" w:customStyle="1" w:styleId="TableBullet2">
    <w:name w:val="~TableBullet2"/>
    <w:basedOn w:val="TableBullet1"/>
    <w:qFormat/>
    <w:rsid w:val="00A37720"/>
    <w:pPr>
      <w:numPr>
        <w:ilvl w:val="1"/>
      </w:numPr>
      <w:tabs>
        <w:tab w:val="clear" w:pos="1440"/>
        <w:tab w:val="left" w:pos="340"/>
      </w:tabs>
      <w:ind w:left="340" w:hanging="170"/>
    </w:pPr>
  </w:style>
  <w:style w:type="paragraph" w:customStyle="1" w:styleId="TableBullet3">
    <w:name w:val="~TableBullet3"/>
    <w:basedOn w:val="TableBullet2"/>
    <w:qFormat/>
    <w:rsid w:val="00A37720"/>
    <w:pPr>
      <w:numPr>
        <w:ilvl w:val="2"/>
      </w:numPr>
      <w:tabs>
        <w:tab w:val="clear" w:pos="340"/>
        <w:tab w:val="clear" w:pos="2160"/>
        <w:tab w:val="left" w:pos="510"/>
      </w:tabs>
      <w:ind w:left="510" w:hanging="170"/>
    </w:pPr>
  </w:style>
  <w:style w:type="character" w:styleId="a3">
    <w:name w:val="annotation reference"/>
    <w:basedOn w:val="a0"/>
    <w:uiPriority w:val="99"/>
    <w:semiHidden/>
    <w:unhideWhenUsed/>
    <w:rsid w:val="00A3772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3772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37720"/>
    <w:rPr>
      <w:rFonts w:eastAsiaTheme="minorHAnsi"/>
      <w:color w:val="1F497D" w:themeColor="text2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3772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720"/>
    <w:rPr>
      <w:rFonts w:ascii="Tahoma" w:eastAsiaTheme="minorHAnsi" w:hAnsi="Tahoma" w:cs="Tahoma"/>
      <w:color w:val="1F497D" w:themeColor="text2"/>
      <w:sz w:val="16"/>
      <w:szCs w:val="16"/>
      <w:lang w:eastAsia="en-US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FD0DE5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FD0DE5"/>
    <w:rPr>
      <w:rFonts w:eastAsiaTheme="minorHAnsi"/>
      <w:b/>
      <w:bCs/>
      <w:color w:val="1F497D" w:themeColor="text2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162F4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F4A"/>
    <w:rPr>
      <w:rFonts w:eastAsiaTheme="minorHAnsi"/>
      <w:color w:val="1F497D" w:themeColor="text2"/>
      <w:sz w:val="21"/>
      <w:lang w:eastAsia="en-US"/>
    </w:rPr>
  </w:style>
  <w:style w:type="paragraph" w:styleId="ac">
    <w:name w:val="footer"/>
    <w:basedOn w:val="a"/>
    <w:link w:val="ad"/>
    <w:uiPriority w:val="99"/>
    <w:unhideWhenUsed/>
    <w:rsid w:val="00162F4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F4A"/>
    <w:rPr>
      <w:rFonts w:eastAsiaTheme="minorHAnsi"/>
      <w:color w:val="1F497D" w:themeColor="text2"/>
      <w:sz w:val="21"/>
      <w:lang w:eastAsia="en-US"/>
    </w:rPr>
  </w:style>
  <w:style w:type="paragraph" w:customStyle="1" w:styleId="TableText">
    <w:name w:val="Table Text"/>
    <w:basedOn w:val="a"/>
    <w:qFormat/>
    <w:rsid w:val="000A0769"/>
    <w:pPr>
      <w:suppressAutoHyphens/>
      <w:autoSpaceDN w:val="0"/>
      <w:spacing w:before="60" w:after="60" w:line="240" w:lineRule="auto"/>
      <w:jc w:val="left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20">
    <w:name w:val="Заголовок 2 Знак"/>
    <w:aliases w:val="A Head Знак1,A Head Знак Знак,A Head Çíàê Знак,A Head Ciae Знак"/>
    <w:basedOn w:val="a0"/>
    <w:rsid w:val="00CD0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sv-SE"/>
    </w:rPr>
  </w:style>
  <w:style w:type="character" w:customStyle="1" w:styleId="10">
    <w:name w:val="Заголовок 1 Знак"/>
    <w:aliases w:val=" Знак Знак Знак Знак1, Знак Знак Знак Знак Знак,Heading 1 Char1 Знак,Heading 1 Char Char Знак,Main Heading Знак,1 Знак,PLS 1 Знак,PLS 11 Знак,PLS 12 Знак,PLS 13 Знак,H1 Знак,11 Знак,12 Знак,H11 Знак,111 Знак,13 Знак,H12 Знак,112 Знак"/>
    <w:basedOn w:val="a0"/>
    <w:link w:val="1"/>
    <w:rsid w:val="00AB619C"/>
    <w:rPr>
      <w:rFonts w:ascii="Arial" w:eastAsia="Times New Roman" w:hAnsi="Arial" w:cs="Times New Roman"/>
      <w:b/>
      <w:bCs/>
      <w:kern w:val="32"/>
      <w:sz w:val="32"/>
      <w:szCs w:val="32"/>
      <w:lang w:eastAsia="sv-SE"/>
    </w:rPr>
  </w:style>
  <w:style w:type="character" w:customStyle="1" w:styleId="21">
    <w:name w:val="Заголовок 2 Знак1"/>
    <w:aliases w:val=" Знак2 Знак Знак1 Знак, Знак2 Знак Знак Знак Знак,Заголовок 21 Знак1 Знак,Заголовок 21 Знак Знак Знак, Знак2 Знак Знак2, Знак2 Знак Знак Знак1,Заголовок 21 Знак2,Заголовок 21 Знак Знак1,Paragraaf Знак,Heading 2 Char1 Знак,L2 Char Знак"/>
    <w:basedOn w:val="a0"/>
    <w:link w:val="2"/>
    <w:uiPriority w:val="2"/>
    <w:rsid w:val="00AB619C"/>
    <w:rPr>
      <w:rFonts w:ascii="Arial" w:eastAsia="Times New Roman" w:hAnsi="Arial" w:cs="Times New Roman"/>
      <w:b/>
      <w:bCs/>
      <w:i/>
      <w:iCs/>
      <w:sz w:val="28"/>
      <w:szCs w:val="28"/>
      <w:lang w:eastAsia="sv-SE"/>
    </w:rPr>
  </w:style>
  <w:style w:type="character" w:customStyle="1" w:styleId="30">
    <w:name w:val="Заголовок 3 Знак"/>
    <w:aliases w:val="numbered indent 3 Знак Знак,ni3 Знак Знак,h3 Знак Знак,Hangcontinued Знак Знак,numbered indent 3 Знак1,ni3 Знак1,h3 Знак1,Hangcontinued Знак1,Heading 3 Char3 Знак,Heading 3 Char2 Char Знак,Heading 3 Char1 Char Char1 Знак,B Head Знак"/>
    <w:basedOn w:val="a0"/>
    <w:link w:val="3"/>
    <w:rsid w:val="00AB619C"/>
    <w:rPr>
      <w:rFonts w:ascii="Arial" w:eastAsia="Times New Roman" w:hAnsi="Arial" w:cs="Times New Roman"/>
      <w:b/>
      <w:bCs/>
      <w:sz w:val="26"/>
      <w:szCs w:val="26"/>
      <w:lang w:eastAsia="sv-SE"/>
    </w:rPr>
  </w:style>
  <w:style w:type="character" w:customStyle="1" w:styleId="40">
    <w:name w:val="Заголовок 4 Знак"/>
    <w:aliases w:val="Çíàê Çíàê Знак,Ciae Ciae Знак"/>
    <w:basedOn w:val="a0"/>
    <w:link w:val="4"/>
    <w:rsid w:val="00AB619C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character" w:customStyle="1" w:styleId="50">
    <w:name w:val="Заголовок 5 Знак"/>
    <w:basedOn w:val="a0"/>
    <w:link w:val="5"/>
    <w:rsid w:val="00AB619C"/>
    <w:rPr>
      <w:rFonts w:ascii="Times New Roman" w:eastAsia="Times New Roman" w:hAnsi="Times New Roman" w:cs="Times New Roman"/>
      <w:b/>
      <w:bCs/>
      <w:i/>
      <w:iCs/>
      <w:sz w:val="26"/>
      <w:szCs w:val="26"/>
      <w:lang w:eastAsia="sv-SE"/>
    </w:rPr>
  </w:style>
  <w:style w:type="character" w:customStyle="1" w:styleId="60">
    <w:name w:val="Заголовок 6 Знак"/>
    <w:basedOn w:val="a0"/>
    <w:link w:val="6"/>
    <w:rsid w:val="00AB619C"/>
    <w:rPr>
      <w:rFonts w:ascii="Times New Roman" w:eastAsia="Times New Roman" w:hAnsi="Times New Roman" w:cs="Times New Roman"/>
      <w:b/>
      <w:bCs/>
      <w:lang w:eastAsia="sv-SE"/>
    </w:rPr>
  </w:style>
  <w:style w:type="character" w:customStyle="1" w:styleId="70">
    <w:name w:val="Заголовок 7 Знак"/>
    <w:basedOn w:val="a0"/>
    <w:link w:val="7"/>
    <w:rsid w:val="00AB619C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80">
    <w:name w:val="Заголовок 8 Знак"/>
    <w:basedOn w:val="a0"/>
    <w:link w:val="8"/>
    <w:uiPriority w:val="9"/>
    <w:rsid w:val="00AB619C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90">
    <w:name w:val="Заголовок 9 Знак"/>
    <w:basedOn w:val="a0"/>
    <w:link w:val="9"/>
    <w:rsid w:val="00AB619C"/>
    <w:rPr>
      <w:rFonts w:ascii="Arial" w:eastAsia="Times New Roman" w:hAnsi="Arial" w:cs="Times New Roman"/>
      <w:lang w:eastAsia="sv-SE"/>
    </w:rPr>
  </w:style>
  <w:style w:type="paragraph" w:styleId="ae">
    <w:name w:val="List Paragraph"/>
    <w:basedOn w:val="a"/>
    <w:link w:val="af"/>
    <w:uiPriority w:val="34"/>
    <w:qFormat/>
    <w:rsid w:val="00D67F5F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BB77F0"/>
    <w:pPr>
      <w:widowControl w:val="0"/>
      <w:spacing w:before="0" w:after="0" w:line="240" w:lineRule="auto"/>
      <w:jc w:val="left"/>
    </w:pPr>
    <w:rPr>
      <w:color w:val="auto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BB77F0"/>
    <w:rPr>
      <w:rFonts w:eastAsiaTheme="minorHAnsi"/>
      <w:sz w:val="20"/>
      <w:szCs w:val="20"/>
      <w:lang w:val="en-US" w:eastAsia="en-US"/>
    </w:rPr>
  </w:style>
  <w:style w:type="character" w:styleId="af2">
    <w:name w:val="footnote reference"/>
    <w:basedOn w:val="a0"/>
    <w:uiPriority w:val="99"/>
    <w:semiHidden/>
    <w:unhideWhenUsed/>
    <w:rsid w:val="00BB77F0"/>
    <w:rPr>
      <w:vertAlign w:val="superscript"/>
    </w:rPr>
  </w:style>
  <w:style w:type="character" w:styleId="af3">
    <w:name w:val="Hyperlink"/>
    <w:basedOn w:val="a0"/>
    <w:uiPriority w:val="99"/>
    <w:unhideWhenUsed/>
    <w:rsid w:val="005F4A64"/>
    <w:rPr>
      <w:color w:val="0000FF" w:themeColor="hyperlink"/>
      <w:u w:val="single"/>
    </w:rPr>
  </w:style>
  <w:style w:type="table" w:styleId="af4">
    <w:name w:val="Table Grid"/>
    <w:basedOn w:val="a1"/>
    <w:rsid w:val="005C73A4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7F064D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Абзац списка Знак"/>
    <w:link w:val="ae"/>
    <w:uiPriority w:val="34"/>
    <w:rsid w:val="003114E0"/>
    <w:rPr>
      <w:rFonts w:eastAsiaTheme="minorHAnsi"/>
      <w:color w:val="1F497D" w:themeColor="text2"/>
      <w:sz w:val="21"/>
      <w:lang w:eastAsia="en-US"/>
    </w:rPr>
  </w:style>
  <w:style w:type="paragraph" w:customStyle="1" w:styleId="Tables">
    <w:name w:val="Tables"/>
    <w:basedOn w:val="a"/>
    <w:qFormat/>
    <w:rsid w:val="005952D8"/>
    <w:pPr>
      <w:spacing w:before="20" w:after="20" w:line="240" w:lineRule="auto"/>
      <w:jc w:val="left"/>
    </w:pPr>
    <w:rPr>
      <w:rFonts w:ascii="Arial" w:eastAsia="Times New Roman" w:hAnsi="Arial" w:cs="Times New Roman"/>
      <w:color w:val="394A58"/>
      <w:sz w:val="18"/>
      <w:szCs w:val="20"/>
      <w:lang w:val="ru-RU" w:eastAsia="ru-RU"/>
    </w:rPr>
  </w:style>
  <w:style w:type="paragraph" w:styleId="11">
    <w:name w:val="toc 1"/>
    <w:basedOn w:val="a"/>
    <w:next w:val="a"/>
    <w:autoRedefine/>
    <w:uiPriority w:val="39"/>
    <w:rsid w:val="005952D8"/>
    <w:pPr>
      <w:tabs>
        <w:tab w:val="right" w:leader="dot" w:pos="9628"/>
      </w:tabs>
      <w:spacing w:before="120" w:after="0" w:line="240" w:lineRule="auto"/>
      <w:ind w:left="284" w:hanging="284"/>
      <w:jc w:val="left"/>
    </w:pPr>
    <w:rPr>
      <w:rFonts w:ascii="Arial" w:eastAsia="Times New Roman" w:hAnsi="Arial" w:cs="Arial"/>
      <w:bCs/>
      <w:caps/>
      <w:color w:val="394A58"/>
      <w:sz w:val="20"/>
      <w:szCs w:val="21"/>
      <w:lang w:eastAsia="ru-RU"/>
    </w:rPr>
  </w:style>
  <w:style w:type="paragraph" w:styleId="22">
    <w:name w:val="toc 2"/>
    <w:basedOn w:val="a"/>
    <w:next w:val="a"/>
    <w:link w:val="23"/>
    <w:autoRedefine/>
    <w:uiPriority w:val="39"/>
    <w:rsid w:val="005952D8"/>
    <w:pPr>
      <w:tabs>
        <w:tab w:val="left" w:pos="880"/>
        <w:tab w:val="right" w:leader="dot" w:pos="9639"/>
      </w:tabs>
      <w:spacing w:before="0" w:after="0" w:line="240" w:lineRule="auto"/>
      <w:ind w:left="851" w:hanging="567"/>
      <w:jc w:val="left"/>
    </w:pPr>
    <w:rPr>
      <w:rFonts w:ascii="Arial" w:eastAsia="Times New Roman" w:hAnsi="Arial" w:cs="Times New Roman"/>
      <w:color w:val="394A58"/>
      <w:szCs w:val="21"/>
      <w:lang w:eastAsia="ru-RU"/>
    </w:rPr>
  </w:style>
  <w:style w:type="character" w:customStyle="1" w:styleId="23">
    <w:name w:val="Оглавление 2 Знак"/>
    <w:link w:val="22"/>
    <w:uiPriority w:val="39"/>
    <w:rsid w:val="005952D8"/>
    <w:rPr>
      <w:rFonts w:ascii="Arial" w:eastAsia="Times New Roman" w:hAnsi="Arial" w:cs="Times New Roman"/>
      <w:color w:val="394A58"/>
      <w:sz w:val="21"/>
      <w:szCs w:val="21"/>
      <w:lang w:eastAsia="ru-RU"/>
    </w:rPr>
  </w:style>
  <w:style w:type="paragraph" w:styleId="31">
    <w:name w:val="toc 3"/>
    <w:basedOn w:val="a"/>
    <w:next w:val="a"/>
    <w:autoRedefine/>
    <w:uiPriority w:val="39"/>
    <w:rsid w:val="005952D8"/>
    <w:pPr>
      <w:spacing w:before="0" w:after="0" w:line="240" w:lineRule="auto"/>
      <w:ind w:left="442"/>
      <w:jc w:val="left"/>
    </w:pPr>
    <w:rPr>
      <w:rFonts w:ascii="Arial" w:eastAsia="Times New Roman" w:hAnsi="Arial" w:cs="Arial"/>
      <w:i/>
      <w:iCs/>
      <w:color w:val="394A58"/>
      <w:sz w:val="20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952D8"/>
  </w:style>
  <w:style w:type="paragraph" w:customStyle="1" w:styleId="13">
    <w:name w:val="Верхний колонтитул1"/>
    <w:basedOn w:val="a"/>
    <w:next w:val="aa"/>
    <w:uiPriority w:val="99"/>
    <w:unhideWhenUsed/>
    <w:rsid w:val="005952D8"/>
    <w:pPr>
      <w:widowControl w:val="0"/>
      <w:tabs>
        <w:tab w:val="center" w:pos="4677"/>
        <w:tab w:val="right" w:pos="9355"/>
      </w:tabs>
      <w:spacing w:before="0" w:after="0" w:line="240" w:lineRule="auto"/>
      <w:jc w:val="left"/>
    </w:pPr>
    <w:rPr>
      <w:color w:val="auto"/>
      <w:sz w:val="22"/>
      <w:lang w:val="en-US"/>
    </w:rPr>
  </w:style>
  <w:style w:type="paragraph" w:customStyle="1" w:styleId="14">
    <w:name w:val="Нижний колонтитул1"/>
    <w:basedOn w:val="a"/>
    <w:next w:val="ac"/>
    <w:uiPriority w:val="99"/>
    <w:unhideWhenUsed/>
    <w:rsid w:val="005952D8"/>
    <w:pPr>
      <w:widowControl w:val="0"/>
      <w:tabs>
        <w:tab w:val="center" w:pos="4677"/>
        <w:tab w:val="right" w:pos="9355"/>
      </w:tabs>
      <w:spacing w:before="0" w:after="0" w:line="240" w:lineRule="auto"/>
      <w:jc w:val="left"/>
    </w:pPr>
    <w:rPr>
      <w:color w:val="auto"/>
      <w:sz w:val="22"/>
      <w:lang w:val="en-US"/>
    </w:rPr>
  </w:style>
  <w:style w:type="character" w:customStyle="1" w:styleId="15">
    <w:name w:val="Верхний колонтитул Знак1"/>
    <w:basedOn w:val="a0"/>
    <w:uiPriority w:val="99"/>
    <w:semiHidden/>
    <w:rsid w:val="005952D8"/>
    <w:rPr>
      <w:rFonts w:ascii="Arial" w:eastAsiaTheme="minorEastAsia" w:hAnsi="Arial"/>
      <w:color w:val="394A58"/>
      <w:sz w:val="21"/>
      <w:lang w:val="ru-RU"/>
    </w:rPr>
  </w:style>
  <w:style w:type="character" w:customStyle="1" w:styleId="16">
    <w:name w:val="Нижний колонтитул Знак1"/>
    <w:basedOn w:val="a0"/>
    <w:uiPriority w:val="99"/>
    <w:semiHidden/>
    <w:rsid w:val="005952D8"/>
    <w:rPr>
      <w:rFonts w:ascii="Arial" w:eastAsiaTheme="minorEastAsia" w:hAnsi="Arial"/>
      <w:color w:val="394A58"/>
      <w:sz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95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050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98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8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9</Pages>
  <Words>3493</Words>
  <Characters>19914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EBRD</Company>
  <LinksUpToDate>false</LinksUpToDate>
  <CharactersWithSpaces>23361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Adamczyk, Robert</dc:creator>
  <cp:lastModifiedBy>Мерей Мурсал</cp:lastModifiedBy>
  <cp:revision>6</cp:revision>
  <cp:lastPrinted>2018-08-30T16:02:00Z</cp:lastPrinted>
  <dcterms:created xsi:type="dcterms:W3CDTF">2024-03-28T09:34:00Z</dcterms:created>
  <dcterms:modified xsi:type="dcterms:W3CDTF">2024-07-19T10:26:00Z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670035f8-fdeb-4185-8e67-12e1807dff81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policy="1d45786f-a737-4735-8af6-df12fb6939a2" xmlns="http://www.boldonjames.com/2008/01/sie/i</vt:lpwstr>
  </property>
  <property fmtid="{D5CDD505-2E9C-101B-9397-08002B2CF9AE}" pid="4" name="bjDocumentLabelXML-0">
    <vt:lpwstr>nternal/label"&gt;&lt;element uid="3f2bf68e-965f-4645-8d3a-c9eb7a3821bd" value="" /&gt;&lt;element uid="id_classification_nonbusiness" value="" /&gt;&lt;/sisl&gt;</vt:lpwstr>
  </property>
  <property fmtid="{D5CDD505-2E9C-101B-9397-08002B2CF9AE}" pid="5" name="bjDocumentSecurityLabel">
    <vt:lpwstr>PUBLIC</vt:lpwstr>
  </property>
  <property fmtid="{D5CDD505-2E9C-101B-9397-08002B2CF9AE}" pid="6" name="bjDocumentLabelFieldCode">
    <vt:lpwstr>PUBLIC</vt:lpwstr>
  </property>
  <property fmtid="{D5CDD505-2E9C-101B-9397-08002B2CF9AE}" pid="7" name="bjFooterBothDocProperty">
    <vt:lpwstr>PUBLIC</vt:lpwstr>
  </property>
  <property fmtid="{D5CDD505-2E9C-101B-9397-08002B2CF9AE}" pid="8" name="bjFooterFirstPageDocProperty">
    <vt:lpwstr>PUBLIC</vt:lpwstr>
  </property>
  <property fmtid="{D5CDD505-2E9C-101B-9397-08002B2CF9AE}" pid="9" name="bjFooterEvenPageDocProperty">
    <vt:lpwstr>PUBLIC</vt:lpwstr>
  </property>
  <property fmtid="{D5CDD505-2E9C-101B-9397-08002B2CF9AE}" pid="10" name="bjHeaderBothDocProperty">
    <vt:lpwstr>PUBLIC</vt:lpwstr>
  </property>
  <property fmtid="{D5CDD505-2E9C-101B-9397-08002B2CF9AE}" pid="11" name="bjHeaderFirstPageDocProperty">
    <vt:lpwstr>PUBLIC</vt:lpwstr>
  </property>
  <property fmtid="{D5CDD505-2E9C-101B-9397-08002B2CF9AE}" pid="12" name="bjHeaderEvenPageDocProperty">
    <vt:lpwstr>PUBLIC</vt:lpwstr>
  </property>
</Properties>
</file>